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74" w:rsidRDefault="00557274" w:rsidP="00557274">
      <w:pPr>
        <w:pStyle w:val="Tittel"/>
      </w:pPr>
      <w:bookmarkStart w:id="0" w:name="_GoBack"/>
      <w:bookmarkEnd w:id="0"/>
      <w:r>
        <w:t xml:space="preserve">Rutiner for </w:t>
      </w:r>
      <w:r w:rsidRPr="00557274">
        <w:rPr>
          <w:b/>
          <w:i/>
        </w:rPr>
        <w:t>skolebytte</w:t>
      </w:r>
      <w:r>
        <w:t xml:space="preserve"> i </w:t>
      </w:r>
      <w:r>
        <w:br/>
        <w:t>Vestvågøy kommune</w:t>
      </w:r>
    </w:p>
    <w:p w:rsidR="00557274" w:rsidRDefault="00557274" w:rsidP="00557274">
      <w:pPr>
        <w:pStyle w:val="Default"/>
        <w:rPr>
          <w:i/>
          <w:iCs/>
          <w:sz w:val="28"/>
          <w:szCs w:val="28"/>
        </w:rPr>
      </w:pPr>
    </w:p>
    <w:p w:rsidR="00D449F8" w:rsidRDefault="00D449F8" w:rsidP="00276F8A">
      <w:pPr>
        <w:pStyle w:val="Overskrift1"/>
      </w:pPr>
      <w:r>
        <w:t>Bakgrunn</w:t>
      </w:r>
    </w:p>
    <w:p w:rsidR="00D449F8" w:rsidRDefault="00D449F8" w:rsidP="00D449F8">
      <w:pPr>
        <w:pStyle w:val="Default"/>
        <w:rPr>
          <w:sz w:val="23"/>
          <w:szCs w:val="23"/>
        </w:rPr>
      </w:pPr>
      <w:r>
        <w:rPr>
          <w:sz w:val="23"/>
          <w:szCs w:val="23"/>
        </w:rPr>
        <w:t xml:space="preserve">For å sikre lik forståelse og likebehandling av søknader om skolebytte, er det behov for en </w:t>
      </w:r>
      <w:r w:rsidR="009B521A">
        <w:rPr>
          <w:sz w:val="23"/>
          <w:szCs w:val="23"/>
        </w:rPr>
        <w:t>felles</w:t>
      </w:r>
      <w:r>
        <w:rPr>
          <w:sz w:val="23"/>
          <w:szCs w:val="23"/>
        </w:rPr>
        <w:t xml:space="preserve"> rutine. Rutinen i dette dokumentet avgrenses til å gjelde ønskede skolebytter internt i kommunen, og som ikke skyldes at eleven bytter folkeregister</w:t>
      </w:r>
      <w:r w:rsidR="003D4E22">
        <w:rPr>
          <w:sz w:val="23"/>
          <w:szCs w:val="23"/>
        </w:rPr>
        <w:t>-</w:t>
      </w:r>
      <w:r>
        <w:rPr>
          <w:sz w:val="23"/>
          <w:szCs w:val="23"/>
        </w:rPr>
        <w:t>registrert bostedsadresse.</w:t>
      </w:r>
    </w:p>
    <w:p w:rsidR="00CC66DA" w:rsidRDefault="00CC66DA" w:rsidP="00D449F8">
      <w:pPr>
        <w:pStyle w:val="Default"/>
        <w:rPr>
          <w:sz w:val="23"/>
          <w:szCs w:val="23"/>
        </w:rPr>
      </w:pPr>
    </w:p>
    <w:p w:rsidR="00CC66DA" w:rsidRDefault="00CC66DA" w:rsidP="00D449F8">
      <w:pPr>
        <w:pStyle w:val="Default"/>
        <w:rPr>
          <w:i/>
          <w:iCs/>
          <w:sz w:val="28"/>
          <w:szCs w:val="28"/>
        </w:rPr>
      </w:pPr>
      <w:r>
        <w:rPr>
          <w:sz w:val="23"/>
          <w:szCs w:val="23"/>
        </w:rPr>
        <w:t xml:space="preserve">Rutinen </w:t>
      </w:r>
      <w:r w:rsidR="003D4E22">
        <w:rPr>
          <w:sz w:val="23"/>
          <w:szCs w:val="23"/>
        </w:rPr>
        <w:t>bygger på Opplæringsloven, Forvaltningsloven, Kommuneloven</w:t>
      </w:r>
      <w:r w:rsidR="00061E26">
        <w:rPr>
          <w:sz w:val="23"/>
          <w:szCs w:val="23"/>
        </w:rPr>
        <w:t xml:space="preserve">, forskrift om skolekretsgrenser, </w:t>
      </w:r>
      <w:r w:rsidR="003D4E22">
        <w:rPr>
          <w:sz w:val="23"/>
          <w:szCs w:val="23"/>
        </w:rPr>
        <w:t xml:space="preserve"> </w:t>
      </w:r>
      <w:r w:rsidR="00061E26">
        <w:rPr>
          <w:sz w:val="23"/>
          <w:szCs w:val="23"/>
        </w:rPr>
        <w:t xml:space="preserve">delegasjonsreglement </w:t>
      </w:r>
      <w:r w:rsidR="003D4E22">
        <w:rPr>
          <w:sz w:val="23"/>
          <w:szCs w:val="23"/>
        </w:rPr>
        <w:t>og</w:t>
      </w:r>
      <w:r>
        <w:rPr>
          <w:sz w:val="23"/>
          <w:szCs w:val="23"/>
        </w:rPr>
        <w:t xml:space="preserve"> </w:t>
      </w:r>
      <w:r w:rsidRPr="00061E26">
        <w:rPr>
          <w:i/>
          <w:sz w:val="23"/>
          <w:szCs w:val="23"/>
        </w:rPr>
        <w:t>Retningslinjene for skoletilhørighet og skolebytte</w:t>
      </w:r>
      <w:r>
        <w:rPr>
          <w:sz w:val="23"/>
          <w:szCs w:val="23"/>
        </w:rPr>
        <w:t xml:space="preserve"> i Vågan</w:t>
      </w:r>
      <w:r w:rsidR="00061E26">
        <w:rPr>
          <w:sz w:val="23"/>
          <w:szCs w:val="23"/>
        </w:rPr>
        <w:t xml:space="preserve"> kommune</w:t>
      </w:r>
      <w:r>
        <w:rPr>
          <w:sz w:val="23"/>
          <w:szCs w:val="23"/>
        </w:rPr>
        <w:t>.</w:t>
      </w:r>
    </w:p>
    <w:p w:rsidR="00D449F8" w:rsidRDefault="00D449F8" w:rsidP="00557274">
      <w:pPr>
        <w:pStyle w:val="Default"/>
        <w:rPr>
          <w:i/>
          <w:iCs/>
          <w:sz w:val="28"/>
          <w:szCs w:val="28"/>
        </w:rPr>
      </w:pPr>
    </w:p>
    <w:p w:rsidR="00557274" w:rsidRPr="00D449F8" w:rsidRDefault="00D449F8" w:rsidP="00276F8A">
      <w:pPr>
        <w:pStyle w:val="Overskrift1"/>
      </w:pPr>
      <w:r>
        <w:t>Myndighet til å fatte</w:t>
      </w:r>
      <w:r w:rsidR="00557274">
        <w:t xml:space="preserve"> </w:t>
      </w:r>
      <w:r>
        <w:t>vedtak i saker om</w:t>
      </w:r>
      <w:r w:rsidR="00557274">
        <w:t xml:space="preserve"> </w:t>
      </w:r>
      <w:r>
        <w:t>skoletilhørighet og skyss</w:t>
      </w:r>
      <w:r w:rsidR="00557274">
        <w:t xml:space="preserve"> </w:t>
      </w:r>
    </w:p>
    <w:p w:rsidR="0031150E" w:rsidRDefault="00557274" w:rsidP="00557274">
      <w:pPr>
        <w:pStyle w:val="Default"/>
        <w:rPr>
          <w:sz w:val="23"/>
          <w:szCs w:val="23"/>
        </w:rPr>
      </w:pPr>
      <w:r>
        <w:rPr>
          <w:sz w:val="23"/>
          <w:szCs w:val="23"/>
        </w:rPr>
        <w:t xml:space="preserve">Kommunelovens </w:t>
      </w:r>
      <w:r w:rsidR="0031150E">
        <w:rPr>
          <w:sz w:val="23"/>
          <w:szCs w:val="23"/>
        </w:rPr>
        <w:t>§</w:t>
      </w:r>
      <w:r>
        <w:rPr>
          <w:sz w:val="23"/>
          <w:szCs w:val="23"/>
        </w:rPr>
        <w:t xml:space="preserve">§ </w:t>
      </w:r>
      <w:r w:rsidR="0031150E">
        <w:rPr>
          <w:sz w:val="23"/>
          <w:szCs w:val="23"/>
        </w:rPr>
        <w:t>5.3 og 5.4</w:t>
      </w:r>
      <w:r>
        <w:rPr>
          <w:sz w:val="23"/>
          <w:szCs w:val="23"/>
        </w:rPr>
        <w:t xml:space="preserve"> angir at kommunestyret </w:t>
      </w:r>
      <w:r w:rsidR="0031150E">
        <w:rPr>
          <w:sz w:val="23"/>
          <w:szCs w:val="23"/>
        </w:rPr>
        <w:t>kan gi kommunedirektøren (rådmannen)</w:t>
      </w:r>
      <w:r>
        <w:rPr>
          <w:sz w:val="23"/>
          <w:szCs w:val="23"/>
        </w:rPr>
        <w:t xml:space="preserve"> fullmakt til å ta avgjørelser i enkeltsaker eller typer av saker som i</w:t>
      </w:r>
      <w:r w:rsidR="0031150E">
        <w:rPr>
          <w:sz w:val="23"/>
          <w:szCs w:val="23"/>
        </w:rPr>
        <w:t>kke er av prinsipiell karakter:</w:t>
      </w:r>
    </w:p>
    <w:p w:rsidR="0031150E" w:rsidRDefault="0031150E" w:rsidP="0031150E">
      <w:pPr>
        <w:pStyle w:val="Default"/>
        <w:ind w:left="708"/>
        <w:rPr>
          <w:i/>
        </w:rPr>
      </w:pPr>
    </w:p>
    <w:p w:rsidR="0031150E" w:rsidRPr="0031150E" w:rsidRDefault="0031150E" w:rsidP="0031150E">
      <w:pPr>
        <w:pStyle w:val="Default"/>
        <w:ind w:left="708"/>
        <w:rPr>
          <w:i/>
        </w:rPr>
      </w:pPr>
      <w:r w:rsidRPr="0031150E">
        <w:rPr>
          <w:i/>
        </w:rPr>
        <w:t>§ 5-3.Kommunestyre og fylkesting. Intern delegering</w:t>
      </w:r>
    </w:p>
    <w:p w:rsidR="0031150E" w:rsidRDefault="0031150E" w:rsidP="0031150E">
      <w:pPr>
        <w:pStyle w:val="Default"/>
        <w:ind w:left="708"/>
        <w:rPr>
          <w:i/>
        </w:rPr>
      </w:pPr>
      <w:r w:rsidRPr="0031150E">
        <w:rPr>
          <w:i/>
        </w:rPr>
        <w:t>…Kommunestyret og fylkestinget kan delegere myndighet til å treffe vedtak til andre folkevalgte organer, ordføreren eller </w:t>
      </w:r>
      <w:r w:rsidRPr="0031150E">
        <w:rPr>
          <w:b/>
          <w:i/>
        </w:rPr>
        <w:t>kommunedirektøren</w:t>
      </w:r>
      <w:r w:rsidRPr="0031150E">
        <w:rPr>
          <w:i/>
        </w:rPr>
        <w:t> innenfor rammene av denne loven eller annen lov</w:t>
      </w:r>
      <w:r>
        <w:rPr>
          <w:i/>
        </w:rPr>
        <w:t>.</w:t>
      </w:r>
    </w:p>
    <w:p w:rsidR="0031150E" w:rsidRDefault="0031150E" w:rsidP="0031150E">
      <w:pPr>
        <w:pStyle w:val="Default"/>
        <w:ind w:left="708"/>
        <w:rPr>
          <w:i/>
        </w:rPr>
      </w:pPr>
    </w:p>
    <w:p w:rsidR="0031150E" w:rsidRPr="0031150E" w:rsidRDefault="0031150E" w:rsidP="0031150E">
      <w:pPr>
        <w:pStyle w:val="Default"/>
        <w:ind w:left="708"/>
        <w:rPr>
          <w:i/>
        </w:rPr>
      </w:pPr>
      <w:r>
        <w:rPr>
          <w:i/>
        </w:rPr>
        <w:t>§ 5-4</w:t>
      </w:r>
      <w:r w:rsidR="00DB06D2">
        <w:rPr>
          <w:i/>
        </w:rPr>
        <w:t xml:space="preserve"> </w:t>
      </w:r>
      <w:r w:rsidRPr="0031150E">
        <w:rPr>
          <w:i/>
        </w:rPr>
        <w:t>Kommunestyrets og fylkestingets adgang til å delegere vedtaksmyndighet til andre rettssubjekter</w:t>
      </w:r>
    </w:p>
    <w:p w:rsidR="0031150E" w:rsidRDefault="0031150E" w:rsidP="0031150E">
      <w:pPr>
        <w:pStyle w:val="Default"/>
        <w:ind w:left="708"/>
        <w:rPr>
          <w:i/>
        </w:rPr>
      </w:pPr>
    </w:p>
    <w:p w:rsidR="0031150E" w:rsidRPr="0031150E" w:rsidRDefault="0031150E" w:rsidP="0031150E">
      <w:pPr>
        <w:pStyle w:val="Default"/>
        <w:ind w:left="708"/>
        <w:rPr>
          <w:i/>
        </w:rPr>
      </w:pPr>
      <w:r>
        <w:rPr>
          <w:i/>
        </w:rPr>
        <w:t>…</w:t>
      </w:r>
      <w:r w:rsidRPr="0031150E">
        <w:rPr>
          <w:i/>
        </w:rPr>
        <w:t>For andre saker kan kommunestyret og fylkestinget delegere myndighet til å treffe vedtak til andre rettssubjekter hvis saken ikke har prinsipiell betydning</w:t>
      </w:r>
    </w:p>
    <w:p w:rsidR="005712D4" w:rsidRDefault="00075AF3" w:rsidP="0031150E">
      <w:pPr>
        <w:pStyle w:val="Default"/>
        <w:jc w:val="right"/>
      </w:pPr>
      <w:hyperlink r:id="rId6" w:anchor="document/NL/lov/2018-06-22-83/KAPITTEL_2" w:history="1">
        <w:r w:rsidR="0031150E">
          <w:rPr>
            <w:rStyle w:val="Hyperkobling"/>
          </w:rPr>
          <w:t>Kommuneloven - Lovdata Pro</w:t>
        </w:r>
      </w:hyperlink>
    </w:p>
    <w:p w:rsidR="005712D4" w:rsidRDefault="005712D4" w:rsidP="00557274">
      <w:pPr>
        <w:pStyle w:val="Default"/>
        <w:rPr>
          <w:sz w:val="23"/>
          <w:szCs w:val="23"/>
          <w:highlight w:val="lightGray"/>
        </w:rPr>
      </w:pPr>
    </w:p>
    <w:p w:rsidR="00557274" w:rsidRDefault="00D32B05" w:rsidP="00557274">
      <w:pPr>
        <w:pStyle w:val="Default"/>
        <w:rPr>
          <w:sz w:val="23"/>
          <w:szCs w:val="23"/>
        </w:rPr>
      </w:pPr>
      <w:r>
        <w:rPr>
          <w:sz w:val="23"/>
          <w:szCs w:val="23"/>
        </w:rPr>
        <w:t>Denne fullmakten understrekes gjennom</w:t>
      </w:r>
      <w:r w:rsidR="00557274" w:rsidRPr="00D32B05">
        <w:rPr>
          <w:sz w:val="23"/>
          <w:szCs w:val="23"/>
        </w:rPr>
        <w:t xml:space="preserve"> </w:t>
      </w:r>
      <w:r w:rsidR="005712D4" w:rsidRPr="00D32B05">
        <w:rPr>
          <w:i/>
        </w:rPr>
        <w:t>Delegasjonsreglement for Vestvågøy kommune</w:t>
      </w:r>
      <w:r>
        <w:t>,</w:t>
      </w:r>
      <w:r w:rsidR="005712D4" w:rsidRPr="00D32B05">
        <w:t xml:space="preserve"> </w:t>
      </w:r>
      <w:r w:rsidR="005712D4" w:rsidRPr="00D32B05">
        <w:rPr>
          <w:sz w:val="23"/>
          <w:szCs w:val="23"/>
        </w:rPr>
        <w:t xml:space="preserve">punkt 9.1, kulepunkt </w:t>
      </w:r>
      <w:r>
        <w:rPr>
          <w:sz w:val="23"/>
          <w:szCs w:val="23"/>
        </w:rPr>
        <w:t>fem:</w:t>
      </w:r>
      <w:r w:rsidR="00557274" w:rsidRPr="00D32B05">
        <w:rPr>
          <w:sz w:val="23"/>
          <w:szCs w:val="23"/>
        </w:rPr>
        <w:t xml:space="preserve"> </w:t>
      </w:r>
    </w:p>
    <w:p w:rsidR="00D32B05" w:rsidRPr="00D32B05" w:rsidRDefault="00D32B05" w:rsidP="00D32B05">
      <w:pPr>
        <w:pStyle w:val="Default"/>
        <w:ind w:left="708"/>
        <w:rPr>
          <w:i/>
          <w:sz w:val="23"/>
          <w:szCs w:val="23"/>
        </w:rPr>
      </w:pPr>
      <w:r w:rsidRPr="00D32B05">
        <w:rPr>
          <w:i/>
        </w:rPr>
        <w:t>Rådmannen har, innenfor de rammer kommunestyret gir, myndighet til å treffe vedtak i enkeltsaker og andre saker som ikke er av prinsipiell karakter. Er rådmannen i tvil om en sak er av prinsipiell karakter, skal spørsmålet om dette legges fram for ordføreren.</w:t>
      </w:r>
    </w:p>
    <w:p w:rsidR="005712D4" w:rsidRDefault="005712D4" w:rsidP="005712D4">
      <w:pPr>
        <w:pStyle w:val="Default"/>
        <w:jc w:val="right"/>
        <w:rPr>
          <w:sz w:val="23"/>
          <w:szCs w:val="23"/>
        </w:rPr>
      </w:pPr>
    </w:p>
    <w:p w:rsidR="00557274" w:rsidRPr="00557274" w:rsidRDefault="00557274" w:rsidP="00557274">
      <w:pPr>
        <w:pStyle w:val="Default"/>
        <w:rPr>
          <w:sz w:val="23"/>
          <w:szCs w:val="23"/>
          <w:highlight w:val="lightGray"/>
        </w:rPr>
      </w:pPr>
    </w:p>
    <w:p w:rsidR="00557274" w:rsidRDefault="00557274" w:rsidP="005712D4">
      <w:pPr>
        <w:pStyle w:val="Default"/>
        <w:rPr>
          <w:sz w:val="23"/>
          <w:szCs w:val="23"/>
        </w:rPr>
      </w:pPr>
      <w:r w:rsidRPr="005712D4">
        <w:rPr>
          <w:sz w:val="23"/>
          <w:szCs w:val="23"/>
        </w:rPr>
        <w:t>Av samme reglement</w:t>
      </w:r>
      <w:r w:rsidR="00D32B05">
        <w:rPr>
          <w:sz w:val="23"/>
          <w:szCs w:val="23"/>
        </w:rPr>
        <w:t>,</w:t>
      </w:r>
      <w:r w:rsidRPr="005712D4">
        <w:rPr>
          <w:sz w:val="23"/>
          <w:szCs w:val="23"/>
        </w:rPr>
        <w:t xml:space="preserve"> </w:t>
      </w:r>
      <w:r w:rsidR="005712D4" w:rsidRPr="005712D4">
        <w:rPr>
          <w:sz w:val="23"/>
          <w:szCs w:val="23"/>
        </w:rPr>
        <w:t>punkt</w:t>
      </w:r>
      <w:r w:rsidR="005712D4">
        <w:rPr>
          <w:sz w:val="23"/>
          <w:szCs w:val="23"/>
        </w:rPr>
        <w:t xml:space="preserve"> 1.3</w:t>
      </w:r>
      <w:r w:rsidR="00D32B05">
        <w:rPr>
          <w:sz w:val="23"/>
          <w:szCs w:val="23"/>
        </w:rPr>
        <w:t>,</w:t>
      </w:r>
      <w:r w:rsidR="005712D4">
        <w:rPr>
          <w:sz w:val="23"/>
          <w:szCs w:val="23"/>
        </w:rPr>
        <w:t xml:space="preserve"> fremgår det hvordan rådmannen kan videredelegere sin beslutningskompetanse til underliggende enheter</w:t>
      </w:r>
    </w:p>
    <w:p w:rsidR="005712D4" w:rsidRDefault="005712D4" w:rsidP="005712D4">
      <w:pPr>
        <w:pStyle w:val="Default"/>
        <w:rPr>
          <w:sz w:val="23"/>
          <w:szCs w:val="23"/>
        </w:rPr>
      </w:pPr>
    </w:p>
    <w:p w:rsidR="005712D4" w:rsidRPr="005712D4" w:rsidRDefault="005712D4" w:rsidP="005712D4">
      <w:pPr>
        <w:pStyle w:val="Default"/>
        <w:ind w:left="708"/>
        <w:rPr>
          <w:i/>
          <w:sz w:val="23"/>
          <w:szCs w:val="23"/>
        </w:rPr>
      </w:pPr>
      <w:r w:rsidRPr="005712D4">
        <w:rPr>
          <w:i/>
        </w:rPr>
        <w:t xml:space="preserve">Delegert myndighet kan delegeres videre, helt eller delvis, så langt ikke annet følger av lov eller delegeringssperre vedtatt av kommunestyret. Rådmannen kan videredelegere sine fullmakter til underliggende nivå, så sant kommunestyret ikke har </w:t>
      </w:r>
      <w:r w:rsidRPr="005712D4">
        <w:rPr>
          <w:i/>
        </w:rPr>
        <w:lastRenderedPageBreak/>
        <w:t>vedtatt noe annet. Rådmannen utarbeider selv retningslinjer for intern delegering og utøvelse av slik delegert myndighet.</w:t>
      </w:r>
    </w:p>
    <w:p w:rsidR="00DF1336" w:rsidRDefault="00075AF3" w:rsidP="00D32B05">
      <w:pPr>
        <w:pStyle w:val="Default"/>
        <w:jc w:val="right"/>
        <w:rPr>
          <w:sz w:val="23"/>
          <w:szCs w:val="23"/>
        </w:rPr>
      </w:pPr>
      <w:hyperlink r:id="rId7" w:history="1">
        <w:r w:rsidR="005712D4">
          <w:rPr>
            <w:rStyle w:val="Hyperkobling"/>
          </w:rPr>
          <w:t>Delegasjonsreglement korrigert etter pol beh 2018 (L)(183328).pdf</w:t>
        </w:r>
      </w:hyperlink>
    </w:p>
    <w:p w:rsidR="00DF1336" w:rsidRDefault="00DF1336" w:rsidP="00557274">
      <w:pPr>
        <w:pStyle w:val="Default"/>
        <w:rPr>
          <w:sz w:val="23"/>
          <w:szCs w:val="23"/>
        </w:rPr>
      </w:pPr>
    </w:p>
    <w:p w:rsidR="00061E26" w:rsidRDefault="00061E26" w:rsidP="00276F8A">
      <w:pPr>
        <w:pStyle w:val="Overskrift1"/>
      </w:pPr>
      <w:r>
        <w:t xml:space="preserve">Rutine ved skolebytte </w:t>
      </w:r>
      <w:r w:rsidR="008325C6">
        <w:t>på grunn av</w:t>
      </w:r>
      <w:r>
        <w:t xml:space="preserve"> flytting</w:t>
      </w:r>
    </w:p>
    <w:p w:rsidR="00061E26" w:rsidRDefault="00061E26" w:rsidP="00DF1336">
      <w:pPr>
        <w:pStyle w:val="Default"/>
        <w:rPr>
          <w:sz w:val="23"/>
          <w:szCs w:val="23"/>
        </w:rPr>
      </w:pPr>
      <w:r w:rsidRPr="00061E26">
        <w:rPr>
          <w:sz w:val="23"/>
          <w:szCs w:val="23"/>
        </w:rPr>
        <w:t>Ved flytting gjelder nærskoleprinsippet, og eleven overføres til den nye nærskolen hvis flyttingen går over skolekretsgrenser.</w:t>
      </w:r>
    </w:p>
    <w:p w:rsidR="00061E26" w:rsidRDefault="00061E26" w:rsidP="00DF1336">
      <w:pPr>
        <w:pStyle w:val="Default"/>
        <w:rPr>
          <w:sz w:val="23"/>
          <w:szCs w:val="23"/>
        </w:rPr>
      </w:pPr>
    </w:p>
    <w:p w:rsidR="00061E26" w:rsidRDefault="00061E26" w:rsidP="00DF1336">
      <w:pPr>
        <w:pStyle w:val="Default"/>
        <w:rPr>
          <w:i/>
          <w:iCs/>
          <w:sz w:val="28"/>
          <w:szCs w:val="28"/>
        </w:rPr>
      </w:pPr>
    </w:p>
    <w:p w:rsidR="00DF1336" w:rsidRDefault="00DF1336" w:rsidP="00276F8A">
      <w:pPr>
        <w:pStyle w:val="Overskrift1"/>
      </w:pPr>
      <w:r>
        <w:t>Rutine ved skolebytte av andre grunner enn flytting</w:t>
      </w:r>
    </w:p>
    <w:p w:rsidR="00DF1336" w:rsidRDefault="00DF1336" w:rsidP="00DF1336">
      <w:pPr>
        <w:pStyle w:val="Default"/>
        <w:rPr>
          <w:sz w:val="28"/>
          <w:szCs w:val="28"/>
        </w:rPr>
      </w:pPr>
    </w:p>
    <w:p w:rsidR="00DF1336" w:rsidRDefault="00DF1336" w:rsidP="00276F8A">
      <w:pPr>
        <w:pStyle w:val="Overskrift2"/>
      </w:pPr>
      <w:r>
        <w:t xml:space="preserve">Generelt </w:t>
      </w:r>
    </w:p>
    <w:p w:rsidR="00DB06D2" w:rsidRPr="00DB06D2" w:rsidRDefault="00DF1336" w:rsidP="00DB06D2">
      <w:pPr>
        <w:pStyle w:val="Default"/>
        <w:rPr>
          <w:sz w:val="23"/>
          <w:szCs w:val="23"/>
        </w:rPr>
      </w:pPr>
      <w:r>
        <w:rPr>
          <w:sz w:val="23"/>
          <w:szCs w:val="23"/>
        </w:rPr>
        <w:t xml:space="preserve">Utgangspunktet er </w:t>
      </w:r>
      <w:r w:rsidR="00DB06D2">
        <w:rPr>
          <w:sz w:val="23"/>
          <w:szCs w:val="23"/>
        </w:rPr>
        <w:t xml:space="preserve">opplæringslovens </w:t>
      </w:r>
      <w:r w:rsidR="00DB06D2" w:rsidRPr="00DB06D2">
        <w:rPr>
          <w:sz w:val="23"/>
          <w:szCs w:val="23"/>
        </w:rPr>
        <w:t>§ 8-1.</w:t>
      </w:r>
      <w:r w:rsidR="00DB06D2">
        <w:rPr>
          <w:sz w:val="23"/>
          <w:szCs w:val="23"/>
        </w:rPr>
        <w:t xml:space="preserve"> </w:t>
      </w:r>
      <w:r w:rsidR="00DB06D2" w:rsidRPr="00DB06D2">
        <w:rPr>
          <w:sz w:val="23"/>
          <w:szCs w:val="23"/>
        </w:rPr>
        <w:t>Skolen</w:t>
      </w:r>
    </w:p>
    <w:p w:rsidR="00DB06D2" w:rsidRDefault="00DB06D2" w:rsidP="00DB06D2">
      <w:pPr>
        <w:pStyle w:val="Default"/>
        <w:ind w:left="708"/>
        <w:rPr>
          <w:i/>
          <w:sz w:val="23"/>
          <w:szCs w:val="23"/>
        </w:rPr>
      </w:pPr>
      <w:r w:rsidRPr="00DB06D2">
        <w:rPr>
          <w:i/>
          <w:sz w:val="23"/>
          <w:szCs w:val="23"/>
        </w:rPr>
        <w:t>Grunnskoleelevane har rett til å gå på den skolen som ligg nærast eller ved den skolen i nærmiljøet som dei soknar til. Kommunen kan gi forskrifter om kva for skole dei ulike områda i kommunen soknar til…</w:t>
      </w:r>
    </w:p>
    <w:p w:rsidR="00DB06D2" w:rsidRDefault="00075AF3" w:rsidP="00DB06D2">
      <w:pPr>
        <w:pStyle w:val="Default"/>
        <w:ind w:left="708"/>
        <w:jc w:val="right"/>
      </w:pPr>
      <w:hyperlink r:id="rId8" w:anchor="document/NL/lov/1998-07-17-61/%C2%A78-1" w:history="1">
        <w:r w:rsidR="00DB06D2">
          <w:rPr>
            <w:rStyle w:val="Hyperkobling"/>
          </w:rPr>
          <w:t>Opplæringslova - oppll - Lovdata Pro</w:t>
        </w:r>
      </w:hyperlink>
    </w:p>
    <w:p w:rsidR="00DB06D2" w:rsidRDefault="00DB06D2" w:rsidP="00DB06D2">
      <w:pPr>
        <w:pStyle w:val="Default"/>
        <w:ind w:left="708"/>
        <w:jc w:val="right"/>
        <w:rPr>
          <w:i/>
          <w:sz w:val="23"/>
          <w:szCs w:val="23"/>
        </w:rPr>
      </w:pPr>
    </w:p>
    <w:p w:rsidR="00DF1336" w:rsidRDefault="00DF1336" w:rsidP="00DF1336">
      <w:pPr>
        <w:pStyle w:val="Default"/>
        <w:rPr>
          <w:sz w:val="23"/>
          <w:szCs w:val="23"/>
        </w:rPr>
      </w:pPr>
      <w:r>
        <w:rPr>
          <w:sz w:val="23"/>
          <w:szCs w:val="23"/>
        </w:rPr>
        <w:t>Retten og plikten gjelder frem til de går ut av 10.årstrinn. Det betyr i praksis at hvor det gis skolebytte til en elev uansett årsak</w:t>
      </w:r>
      <w:r w:rsidR="00DB06D2">
        <w:rPr>
          <w:sz w:val="23"/>
          <w:szCs w:val="23"/>
        </w:rPr>
        <w:t>,</w:t>
      </w:r>
      <w:r>
        <w:rPr>
          <w:sz w:val="23"/>
          <w:szCs w:val="23"/>
        </w:rPr>
        <w:t xml:space="preserve"> gjelder denne retten ut 10.årstrinn. </w:t>
      </w:r>
    </w:p>
    <w:p w:rsidR="00DF1336" w:rsidRDefault="00DF1336" w:rsidP="00DF1336">
      <w:pPr>
        <w:pStyle w:val="Default"/>
        <w:rPr>
          <w:sz w:val="23"/>
          <w:szCs w:val="23"/>
        </w:rPr>
      </w:pPr>
    </w:p>
    <w:p w:rsidR="00DF1336" w:rsidRDefault="00DF1336" w:rsidP="00DF1336">
      <w:pPr>
        <w:pStyle w:val="Default"/>
        <w:rPr>
          <w:sz w:val="23"/>
          <w:szCs w:val="23"/>
        </w:rPr>
      </w:pPr>
      <w:r>
        <w:rPr>
          <w:sz w:val="23"/>
          <w:szCs w:val="23"/>
        </w:rPr>
        <w:t xml:space="preserve">Det er, under gitte vilkår, åpning for å la en elev gå på annen skole enn den skole «dei soknar til» dvs. hvor denne er folkeregistrert/ bosatt. </w:t>
      </w:r>
    </w:p>
    <w:p w:rsidR="00DB06D2" w:rsidRDefault="00DB06D2" w:rsidP="00DF1336">
      <w:pPr>
        <w:pStyle w:val="Default"/>
        <w:rPr>
          <w:sz w:val="23"/>
          <w:szCs w:val="23"/>
        </w:rPr>
      </w:pPr>
    </w:p>
    <w:p w:rsidR="00DB06D2" w:rsidRPr="00920500" w:rsidRDefault="00920500" w:rsidP="00276F8A">
      <w:pPr>
        <w:pStyle w:val="Overskrift2"/>
      </w:pPr>
      <w:r w:rsidRPr="00920500">
        <w:t>Forskrift 01.112008 om skolekretsgrenser i Vestvågøy</w:t>
      </w:r>
    </w:p>
    <w:p w:rsidR="00920500" w:rsidRDefault="00920500" w:rsidP="00920500">
      <w:pPr>
        <w:pStyle w:val="Brdtekstinnrykk"/>
        <w:rPr>
          <w:b/>
          <w:bCs/>
        </w:rPr>
      </w:pPr>
    </w:p>
    <w:p w:rsidR="00920500" w:rsidRDefault="00920500" w:rsidP="00920500">
      <w:pPr>
        <w:pStyle w:val="Default"/>
        <w:ind w:left="708"/>
        <w:rPr>
          <w:i/>
          <w:sz w:val="23"/>
          <w:szCs w:val="23"/>
        </w:rPr>
      </w:pPr>
      <w:r>
        <w:rPr>
          <w:i/>
          <w:sz w:val="23"/>
          <w:szCs w:val="23"/>
        </w:rPr>
        <w:t>§5</w:t>
      </w:r>
    </w:p>
    <w:p w:rsidR="00920500" w:rsidRPr="00920500" w:rsidRDefault="00920500" w:rsidP="00920500">
      <w:pPr>
        <w:pStyle w:val="Default"/>
        <w:ind w:left="708"/>
        <w:rPr>
          <w:i/>
          <w:sz w:val="23"/>
          <w:szCs w:val="23"/>
        </w:rPr>
      </w:pPr>
      <w:r w:rsidRPr="00920500">
        <w:rPr>
          <w:i/>
          <w:sz w:val="23"/>
          <w:szCs w:val="23"/>
        </w:rPr>
        <w:t>Uavhengig av bostedsadresse har elever ved skolestart i første årstrinn etter søknad fra foreldrene rett til å søke om skolegang ved en annen skole forutsatt at den aktuelle skolen har kapasitet på trinnet og skolevalget ikke påfører kommunen ekstra utgifter. Ekstra utgifter må i så fall dekkes av foreldrene.</w:t>
      </w:r>
    </w:p>
    <w:p w:rsidR="00920500" w:rsidRPr="00920500" w:rsidRDefault="00920500" w:rsidP="00920500">
      <w:pPr>
        <w:pStyle w:val="Default"/>
        <w:ind w:left="708"/>
        <w:rPr>
          <w:i/>
          <w:sz w:val="23"/>
          <w:szCs w:val="23"/>
        </w:rPr>
      </w:pPr>
    </w:p>
    <w:p w:rsidR="00DF1336" w:rsidRDefault="00DF1336" w:rsidP="00DF1336">
      <w:pPr>
        <w:pStyle w:val="Default"/>
        <w:rPr>
          <w:sz w:val="26"/>
          <w:szCs w:val="26"/>
        </w:rPr>
      </w:pPr>
    </w:p>
    <w:p w:rsidR="00DF1336" w:rsidRDefault="00DF1336" w:rsidP="00276F8A">
      <w:pPr>
        <w:pStyle w:val="Overskrift2"/>
      </w:pPr>
      <w:r>
        <w:t xml:space="preserve">Om søknaden </w:t>
      </w:r>
    </w:p>
    <w:p w:rsidR="00DF1336" w:rsidRDefault="00DF1336" w:rsidP="00DF1336">
      <w:pPr>
        <w:pStyle w:val="Default"/>
        <w:rPr>
          <w:sz w:val="23"/>
          <w:szCs w:val="23"/>
        </w:rPr>
      </w:pPr>
      <w:r>
        <w:rPr>
          <w:sz w:val="23"/>
          <w:szCs w:val="23"/>
        </w:rPr>
        <w:t xml:space="preserve">Søknader om skolebytte begrunnes i hovedsak ut fra følgende forhold: </w:t>
      </w:r>
    </w:p>
    <w:p w:rsidR="00DF1336" w:rsidRDefault="00DF1336" w:rsidP="00DF1336">
      <w:pPr>
        <w:pStyle w:val="Default"/>
        <w:spacing w:after="22"/>
        <w:rPr>
          <w:sz w:val="23"/>
          <w:szCs w:val="23"/>
        </w:rPr>
      </w:pPr>
      <w:r>
        <w:rPr>
          <w:sz w:val="23"/>
          <w:szCs w:val="23"/>
        </w:rPr>
        <w:t xml:space="preserve">1. Mistrivsel </w:t>
      </w:r>
    </w:p>
    <w:p w:rsidR="00DF1336" w:rsidRDefault="00DF1336" w:rsidP="00DF1336">
      <w:pPr>
        <w:pStyle w:val="Default"/>
        <w:spacing w:after="22"/>
        <w:rPr>
          <w:sz w:val="23"/>
          <w:szCs w:val="23"/>
        </w:rPr>
      </w:pPr>
      <w:r>
        <w:rPr>
          <w:sz w:val="23"/>
          <w:szCs w:val="23"/>
        </w:rPr>
        <w:t xml:space="preserve">2. Mobbing </w:t>
      </w:r>
    </w:p>
    <w:p w:rsidR="00DF1336" w:rsidRDefault="00DF1336" w:rsidP="00DF1336">
      <w:pPr>
        <w:pStyle w:val="Default"/>
        <w:rPr>
          <w:sz w:val="23"/>
          <w:szCs w:val="23"/>
        </w:rPr>
      </w:pPr>
      <w:r>
        <w:rPr>
          <w:sz w:val="23"/>
          <w:szCs w:val="23"/>
        </w:rPr>
        <w:t xml:space="preserve">3. Andre forhold (på skolen eller utenom skolen) </w:t>
      </w:r>
    </w:p>
    <w:p w:rsidR="00DF1336" w:rsidRDefault="00DF1336" w:rsidP="00DF1336">
      <w:pPr>
        <w:pStyle w:val="Default"/>
        <w:rPr>
          <w:sz w:val="23"/>
          <w:szCs w:val="23"/>
        </w:rPr>
      </w:pPr>
    </w:p>
    <w:p w:rsidR="00E022B9" w:rsidRDefault="00E022B9" w:rsidP="00DF1336">
      <w:pPr>
        <w:pStyle w:val="Default"/>
        <w:rPr>
          <w:sz w:val="23"/>
          <w:szCs w:val="23"/>
        </w:rPr>
      </w:pPr>
    </w:p>
    <w:p w:rsidR="00276F8A" w:rsidRDefault="00276F8A">
      <w:pPr>
        <w:rPr>
          <w:rFonts w:asciiTheme="majorHAnsi" w:eastAsiaTheme="majorEastAsia" w:hAnsiTheme="majorHAnsi" w:cstheme="majorBidi"/>
          <w:color w:val="1F4D78" w:themeColor="accent1" w:themeShade="7F"/>
          <w:sz w:val="24"/>
          <w:szCs w:val="24"/>
        </w:rPr>
      </w:pPr>
      <w:r>
        <w:br w:type="page"/>
      </w:r>
    </w:p>
    <w:p w:rsidR="00DF1336" w:rsidRPr="00E022B9" w:rsidRDefault="00DF1336" w:rsidP="00276F8A">
      <w:pPr>
        <w:pStyle w:val="Overskrift3"/>
      </w:pPr>
      <w:r w:rsidRPr="00E022B9">
        <w:lastRenderedPageBreak/>
        <w:t xml:space="preserve">Krav til søknaden </w:t>
      </w:r>
    </w:p>
    <w:p w:rsidR="00E022B9" w:rsidRDefault="00E022B9" w:rsidP="00E022B9">
      <w:pPr>
        <w:pStyle w:val="Default"/>
        <w:rPr>
          <w:sz w:val="23"/>
          <w:szCs w:val="23"/>
        </w:rPr>
      </w:pPr>
    </w:p>
    <w:p w:rsidR="00E022B9" w:rsidRPr="00D64649" w:rsidRDefault="00E022B9" w:rsidP="00E022B9">
      <w:pPr>
        <w:pStyle w:val="Default"/>
        <w:rPr>
          <w:sz w:val="23"/>
          <w:szCs w:val="23"/>
          <w:u w:val="single"/>
        </w:rPr>
      </w:pPr>
      <w:r w:rsidRPr="00D64649">
        <w:rPr>
          <w:sz w:val="23"/>
          <w:szCs w:val="23"/>
          <w:u w:val="single"/>
        </w:rPr>
        <w:t xml:space="preserve">Myndighet til å søke om skolebytte og -skyss </w:t>
      </w:r>
    </w:p>
    <w:p w:rsidR="00E022B9" w:rsidRDefault="00E022B9" w:rsidP="00E022B9">
      <w:pPr>
        <w:pStyle w:val="Default"/>
        <w:rPr>
          <w:sz w:val="23"/>
          <w:szCs w:val="23"/>
        </w:rPr>
      </w:pPr>
      <w:r>
        <w:rPr>
          <w:sz w:val="23"/>
          <w:szCs w:val="23"/>
        </w:rPr>
        <w:t xml:space="preserve">Retten til å søke om skolebytte og -skyss ligger hos foresatte eller annen person som er oppsatt som verge for aktuell elev. </w:t>
      </w:r>
    </w:p>
    <w:p w:rsidR="00E022B9" w:rsidRDefault="00E022B9" w:rsidP="00E022B9">
      <w:pPr>
        <w:pStyle w:val="Default"/>
        <w:rPr>
          <w:sz w:val="23"/>
          <w:szCs w:val="23"/>
        </w:rPr>
      </w:pPr>
    </w:p>
    <w:p w:rsidR="00E022B9" w:rsidRDefault="00E022B9" w:rsidP="00E022B9">
      <w:pPr>
        <w:pStyle w:val="Default"/>
        <w:rPr>
          <w:sz w:val="23"/>
          <w:szCs w:val="23"/>
        </w:rPr>
      </w:pPr>
      <w:r>
        <w:rPr>
          <w:sz w:val="23"/>
          <w:szCs w:val="23"/>
        </w:rPr>
        <w:t xml:space="preserve">Det betyr at verken elev eller andre som opptrer på vegne av eleven har adgang til å fremme slik søknad. Fremmes det krav fra andre enn foresatt eller oppnevnt verge skal saken avvises. </w:t>
      </w:r>
    </w:p>
    <w:p w:rsidR="00E022B9" w:rsidRDefault="00E022B9" w:rsidP="00E022B9">
      <w:pPr>
        <w:pStyle w:val="Default"/>
        <w:rPr>
          <w:sz w:val="23"/>
          <w:szCs w:val="23"/>
        </w:rPr>
      </w:pPr>
    </w:p>
    <w:p w:rsidR="00E022B9" w:rsidRPr="00D64649" w:rsidRDefault="00E022B9" w:rsidP="00E022B9">
      <w:pPr>
        <w:pStyle w:val="Default"/>
        <w:rPr>
          <w:sz w:val="23"/>
          <w:szCs w:val="23"/>
          <w:u w:val="single"/>
        </w:rPr>
      </w:pPr>
      <w:r w:rsidRPr="00D64649">
        <w:rPr>
          <w:sz w:val="23"/>
          <w:szCs w:val="23"/>
          <w:u w:val="single"/>
        </w:rPr>
        <w:t xml:space="preserve">Formkrav til søknaden </w:t>
      </w:r>
    </w:p>
    <w:p w:rsidR="00E022B9" w:rsidRDefault="00E022B9" w:rsidP="00E022B9">
      <w:pPr>
        <w:pStyle w:val="Default"/>
        <w:rPr>
          <w:sz w:val="23"/>
          <w:szCs w:val="23"/>
        </w:rPr>
      </w:pPr>
      <w:r>
        <w:rPr>
          <w:sz w:val="23"/>
          <w:szCs w:val="23"/>
        </w:rPr>
        <w:t xml:space="preserve">Foresatte/ verge må </w:t>
      </w:r>
      <w:r w:rsidR="009A1EA3">
        <w:rPr>
          <w:sz w:val="23"/>
          <w:szCs w:val="23"/>
        </w:rPr>
        <w:t>sende skriftlig søknad til Vestvågøy</w:t>
      </w:r>
      <w:r>
        <w:rPr>
          <w:sz w:val="23"/>
          <w:szCs w:val="23"/>
        </w:rPr>
        <w:t xml:space="preserve"> kommune. Søknaden skal sendes til </w:t>
      </w:r>
      <w:r w:rsidR="009A1EA3">
        <w:rPr>
          <w:sz w:val="23"/>
          <w:szCs w:val="23"/>
        </w:rPr>
        <w:t>Vestvågøy</w:t>
      </w:r>
      <w:r>
        <w:rPr>
          <w:sz w:val="23"/>
          <w:szCs w:val="23"/>
        </w:rPr>
        <w:t xml:space="preserve"> kommune v/</w:t>
      </w:r>
      <w:r w:rsidR="009A1EA3">
        <w:rPr>
          <w:sz w:val="23"/>
          <w:szCs w:val="23"/>
        </w:rPr>
        <w:t>pedagogisk stab</w:t>
      </w:r>
      <w:r>
        <w:rPr>
          <w:sz w:val="23"/>
          <w:szCs w:val="23"/>
        </w:rPr>
        <w:t xml:space="preserve">. Likestilt med søknad pr. papir er elektronisk sendt pr. e-post. Søknaden skal være signert av bemyndiget person. </w:t>
      </w:r>
    </w:p>
    <w:p w:rsidR="00E022B9" w:rsidRDefault="00E022B9" w:rsidP="00E022B9">
      <w:pPr>
        <w:pStyle w:val="Default"/>
        <w:rPr>
          <w:sz w:val="23"/>
          <w:szCs w:val="23"/>
        </w:rPr>
      </w:pPr>
    </w:p>
    <w:p w:rsidR="00E022B9" w:rsidRPr="00D64649" w:rsidRDefault="00E022B9" w:rsidP="00E022B9">
      <w:pPr>
        <w:pStyle w:val="Default"/>
        <w:rPr>
          <w:sz w:val="23"/>
          <w:szCs w:val="23"/>
          <w:u w:val="single"/>
        </w:rPr>
      </w:pPr>
      <w:r w:rsidRPr="00D64649">
        <w:rPr>
          <w:sz w:val="23"/>
          <w:szCs w:val="23"/>
          <w:u w:val="single"/>
        </w:rPr>
        <w:t xml:space="preserve">Krav til innhold av søknad </w:t>
      </w:r>
    </w:p>
    <w:p w:rsidR="00DF1336" w:rsidRDefault="00E022B9" w:rsidP="00E022B9">
      <w:pPr>
        <w:pStyle w:val="Default"/>
        <w:rPr>
          <w:sz w:val="23"/>
          <w:szCs w:val="23"/>
        </w:rPr>
      </w:pPr>
      <w:r>
        <w:rPr>
          <w:sz w:val="23"/>
          <w:szCs w:val="23"/>
        </w:rPr>
        <w:t>Søknaden må begrunnes. Det betyr at det må fremgå klart hvorfor foresatte/ verge mener skolebytte må finne sted eller hvorfor skoleskyss skal dekkes.</w:t>
      </w:r>
    </w:p>
    <w:p w:rsidR="00D64649" w:rsidRDefault="00D64649" w:rsidP="00E022B9">
      <w:pPr>
        <w:pStyle w:val="Default"/>
        <w:rPr>
          <w:sz w:val="23"/>
          <w:szCs w:val="23"/>
        </w:rPr>
      </w:pPr>
    </w:p>
    <w:p w:rsidR="00D64649" w:rsidRPr="00E022B9" w:rsidRDefault="00D64649" w:rsidP="00E022B9">
      <w:pPr>
        <w:pStyle w:val="Default"/>
        <w:rPr>
          <w:sz w:val="23"/>
          <w:szCs w:val="23"/>
        </w:rPr>
      </w:pPr>
      <w:r>
        <w:rPr>
          <w:sz w:val="23"/>
          <w:szCs w:val="23"/>
        </w:rPr>
        <w:t>Søknaden sendes til Fagstab oppvekst, Vestvågøy kommune, p</w:t>
      </w:r>
      <w:r w:rsidRPr="00D64649">
        <w:rPr>
          <w:sz w:val="23"/>
          <w:szCs w:val="23"/>
        </w:rPr>
        <w:t>ostboks 203, 8376 Leknes</w:t>
      </w:r>
      <w:r>
        <w:rPr>
          <w:sz w:val="23"/>
          <w:szCs w:val="23"/>
        </w:rPr>
        <w:t xml:space="preserve">, eller sendes på mail til </w:t>
      </w:r>
      <w:hyperlink r:id="rId9" w:history="1">
        <w:r w:rsidRPr="00121692">
          <w:rPr>
            <w:rStyle w:val="Hyperkobling"/>
            <w:sz w:val="23"/>
            <w:szCs w:val="23"/>
          </w:rPr>
          <w:t>postmottak@vestvagoy.kommune.no</w:t>
        </w:r>
      </w:hyperlink>
      <w:r>
        <w:rPr>
          <w:sz w:val="23"/>
          <w:szCs w:val="23"/>
        </w:rPr>
        <w:t>. Merk søknaden med «Søknad om skolebytte»</w:t>
      </w:r>
    </w:p>
    <w:p w:rsidR="00E022B9" w:rsidRDefault="00E022B9" w:rsidP="00DF1336">
      <w:pPr>
        <w:pStyle w:val="Default"/>
        <w:rPr>
          <w:sz w:val="23"/>
          <w:szCs w:val="23"/>
        </w:rPr>
      </w:pPr>
    </w:p>
    <w:p w:rsidR="00DF1336" w:rsidRPr="00E022B9" w:rsidRDefault="00DF1336" w:rsidP="00276F8A">
      <w:pPr>
        <w:pStyle w:val="Overskrift2"/>
      </w:pPr>
      <w:r w:rsidRPr="00E022B9">
        <w:t xml:space="preserve">Hovedregel </w:t>
      </w:r>
    </w:p>
    <w:p w:rsidR="00DF1336" w:rsidRDefault="00E022B9" w:rsidP="00DF1336">
      <w:pPr>
        <w:pStyle w:val="Default"/>
        <w:rPr>
          <w:sz w:val="23"/>
          <w:szCs w:val="23"/>
        </w:rPr>
      </w:pPr>
      <w:r>
        <w:rPr>
          <w:sz w:val="23"/>
          <w:szCs w:val="23"/>
        </w:rPr>
        <w:t>Elevene i Vestvågøy kommune skal som hovedregel gå på nærskolen, eller til den skolen de sokner til.</w:t>
      </w:r>
    </w:p>
    <w:p w:rsidR="00DF1336" w:rsidRDefault="00DF1336" w:rsidP="00DF1336">
      <w:pPr>
        <w:pStyle w:val="Default"/>
        <w:rPr>
          <w:sz w:val="26"/>
          <w:szCs w:val="26"/>
        </w:rPr>
      </w:pPr>
    </w:p>
    <w:p w:rsidR="00DF1336" w:rsidRDefault="00DF1336" w:rsidP="00276F8A">
      <w:pPr>
        <w:pStyle w:val="Overskrift3"/>
      </w:pPr>
      <w:r>
        <w:t xml:space="preserve">Unntak </w:t>
      </w:r>
    </w:p>
    <w:p w:rsidR="00DF1336" w:rsidRDefault="00DF1336" w:rsidP="00DF1336">
      <w:pPr>
        <w:pStyle w:val="Default"/>
        <w:rPr>
          <w:sz w:val="23"/>
          <w:szCs w:val="23"/>
        </w:rPr>
      </w:pPr>
      <w:r>
        <w:rPr>
          <w:sz w:val="23"/>
          <w:szCs w:val="23"/>
        </w:rPr>
        <w:t xml:space="preserve">Det gis først og fremst åpning for skolebytte i de tilfeller søknaden er begrunnet i </w:t>
      </w:r>
      <w:r w:rsidR="00E022B9">
        <w:rPr>
          <w:sz w:val="23"/>
          <w:szCs w:val="23"/>
        </w:rPr>
        <w:t xml:space="preserve">søsken på annen skole, </w:t>
      </w:r>
      <w:r>
        <w:rPr>
          <w:sz w:val="23"/>
          <w:szCs w:val="23"/>
        </w:rPr>
        <w:t>mobbing, mistrivsel eller helsemessige</w:t>
      </w:r>
      <w:r w:rsidR="009A1EA3">
        <w:rPr>
          <w:sz w:val="23"/>
          <w:szCs w:val="23"/>
        </w:rPr>
        <w:t xml:space="preserve"> forhold, jf. opplæringsloven § 9A</w:t>
      </w:r>
      <w:r>
        <w:rPr>
          <w:sz w:val="23"/>
          <w:szCs w:val="23"/>
        </w:rPr>
        <w:t>-2</w:t>
      </w:r>
      <w:r w:rsidRPr="009A1EA3">
        <w:rPr>
          <w:sz w:val="23"/>
          <w:szCs w:val="23"/>
        </w:rPr>
        <w:t xml:space="preserve">. </w:t>
      </w:r>
      <w:r w:rsidR="009A1EA3" w:rsidRPr="009A1EA3">
        <w:rPr>
          <w:sz w:val="23"/>
          <w:szCs w:val="23"/>
        </w:rPr>
        <w:t xml:space="preserve"> </w:t>
      </w:r>
    </w:p>
    <w:p w:rsidR="00DF1336" w:rsidRDefault="00DF1336" w:rsidP="00DF1336">
      <w:pPr>
        <w:pStyle w:val="Default"/>
        <w:rPr>
          <w:sz w:val="23"/>
          <w:szCs w:val="23"/>
        </w:rPr>
      </w:pPr>
    </w:p>
    <w:p w:rsidR="00DF1336" w:rsidRDefault="00DF1336" w:rsidP="00276F8A">
      <w:pPr>
        <w:pStyle w:val="Overskrift3"/>
      </w:pPr>
      <w:r>
        <w:t>Praksis</w:t>
      </w:r>
    </w:p>
    <w:p w:rsidR="00DF1336" w:rsidRDefault="00DF1336" w:rsidP="00DF1336">
      <w:pPr>
        <w:pStyle w:val="Default"/>
        <w:rPr>
          <w:sz w:val="23"/>
          <w:szCs w:val="23"/>
        </w:rPr>
      </w:pPr>
      <w:r>
        <w:rPr>
          <w:sz w:val="23"/>
          <w:szCs w:val="23"/>
        </w:rPr>
        <w:t xml:space="preserve">I Vestvågøy kommune står barnets beste i fokus. Det gjør at vi ønsker å legge til rette for en best mulig skolehverdag, og at vi </w:t>
      </w:r>
      <w:r w:rsidR="00D42649">
        <w:rPr>
          <w:sz w:val="23"/>
          <w:szCs w:val="23"/>
        </w:rPr>
        <w:t>strekker oss for å imøtekomm</w:t>
      </w:r>
      <w:r>
        <w:rPr>
          <w:sz w:val="23"/>
          <w:szCs w:val="23"/>
        </w:rPr>
        <w:t xml:space="preserve">e velbegrunnede søknader om skolebytte. Barnets beste vil alltid komme først, men godkjenning av et skolebytte betinger også at </w:t>
      </w:r>
      <w:r w:rsidR="00D42649">
        <w:rPr>
          <w:sz w:val="23"/>
          <w:szCs w:val="23"/>
        </w:rPr>
        <w:t xml:space="preserve">mottagende skole har plass og at </w:t>
      </w:r>
      <w:r>
        <w:rPr>
          <w:sz w:val="23"/>
          <w:szCs w:val="23"/>
        </w:rPr>
        <w:t xml:space="preserve">kommunen ikke skal pålegges ekstra utgifter som en konsekvens. Unntaket er hvis skolebytte er nødvendig for å ivareta elevens rett til skolegang </w:t>
      </w:r>
      <w:r w:rsidR="00D42649">
        <w:rPr>
          <w:sz w:val="23"/>
          <w:szCs w:val="23"/>
        </w:rPr>
        <w:t>ihht.</w:t>
      </w:r>
      <w:r w:rsidR="00156A50">
        <w:rPr>
          <w:sz w:val="23"/>
          <w:szCs w:val="23"/>
        </w:rPr>
        <w:t xml:space="preserve"> opplæringslovens </w:t>
      </w:r>
      <w:r w:rsidR="009A1EA3">
        <w:rPr>
          <w:sz w:val="23"/>
          <w:szCs w:val="23"/>
        </w:rPr>
        <w:t xml:space="preserve">§ 2-1 og </w:t>
      </w:r>
      <w:r w:rsidR="00156A50">
        <w:rPr>
          <w:sz w:val="23"/>
          <w:szCs w:val="23"/>
        </w:rPr>
        <w:t xml:space="preserve">retten til et trygt og godt skolemiljø, § </w:t>
      </w:r>
      <w:r w:rsidR="009A1EA3">
        <w:rPr>
          <w:sz w:val="23"/>
          <w:szCs w:val="23"/>
        </w:rPr>
        <w:t>9a-2</w:t>
      </w:r>
      <w:r w:rsidR="00D42649">
        <w:rPr>
          <w:sz w:val="23"/>
          <w:szCs w:val="23"/>
        </w:rPr>
        <w:t>.</w:t>
      </w:r>
      <w:r w:rsidR="009A1EA3">
        <w:rPr>
          <w:sz w:val="23"/>
          <w:szCs w:val="23"/>
        </w:rPr>
        <w:t xml:space="preserve"> Da vil kommunen måtte ta de ekstra utgifter et skolebytte vil medføre.</w:t>
      </w:r>
    </w:p>
    <w:p w:rsidR="00DF1336" w:rsidRDefault="00DF1336" w:rsidP="00DF1336">
      <w:pPr>
        <w:pStyle w:val="Default"/>
        <w:rPr>
          <w:sz w:val="23"/>
          <w:szCs w:val="23"/>
        </w:rPr>
      </w:pPr>
    </w:p>
    <w:p w:rsidR="00DF1336" w:rsidRDefault="00DF1336" w:rsidP="00276F8A">
      <w:pPr>
        <w:pStyle w:val="Overskrift3"/>
      </w:pPr>
      <w:r>
        <w:t xml:space="preserve">Saksbehandlingen </w:t>
      </w:r>
    </w:p>
    <w:p w:rsidR="00DF1336" w:rsidRDefault="00DF1336" w:rsidP="00DF1336">
      <w:pPr>
        <w:pStyle w:val="Default"/>
        <w:rPr>
          <w:sz w:val="23"/>
          <w:szCs w:val="23"/>
        </w:rPr>
      </w:pPr>
      <w:r>
        <w:rPr>
          <w:sz w:val="23"/>
          <w:szCs w:val="23"/>
        </w:rPr>
        <w:t>Ved søknad om skolebytte vil V</w:t>
      </w:r>
      <w:r w:rsidR="00D42649">
        <w:rPr>
          <w:sz w:val="23"/>
          <w:szCs w:val="23"/>
        </w:rPr>
        <w:t>estvågøy</w:t>
      </w:r>
      <w:r>
        <w:rPr>
          <w:sz w:val="23"/>
          <w:szCs w:val="23"/>
        </w:rPr>
        <w:t xml:space="preserve"> kommune gjøre en konkret og individuell vurdering i forhold til om det foreligger forhold rundt eleven som tilsier skolebytte. </w:t>
      </w:r>
      <w:r w:rsidR="006C4BBF">
        <w:rPr>
          <w:sz w:val="23"/>
          <w:szCs w:val="23"/>
        </w:rPr>
        <w:t>Nødvendig informasjon innhentes.</w:t>
      </w:r>
      <w:r w:rsidR="00F72E80">
        <w:rPr>
          <w:sz w:val="23"/>
          <w:szCs w:val="23"/>
        </w:rPr>
        <w:t xml:space="preserve"> Dette b</w:t>
      </w:r>
      <w:r w:rsidR="006C4BBF">
        <w:rPr>
          <w:sz w:val="23"/>
          <w:szCs w:val="23"/>
        </w:rPr>
        <w:t>eskrives nærmere lenger ut i dokumentet.</w:t>
      </w:r>
    </w:p>
    <w:p w:rsidR="00D42649" w:rsidRDefault="00D42649" w:rsidP="00DF1336">
      <w:pPr>
        <w:pStyle w:val="Default"/>
        <w:rPr>
          <w:sz w:val="23"/>
          <w:szCs w:val="23"/>
        </w:rPr>
      </w:pPr>
    </w:p>
    <w:p w:rsidR="00276F8A" w:rsidRDefault="00276F8A" w:rsidP="00276F8A">
      <w:pPr>
        <w:pStyle w:val="Overskrift2"/>
      </w:pPr>
    </w:p>
    <w:p w:rsidR="00D42649" w:rsidRDefault="00D42649" w:rsidP="00276F8A">
      <w:pPr>
        <w:pStyle w:val="Overskrift2"/>
      </w:pPr>
      <w:r>
        <w:t xml:space="preserve">Nærmere om mistrivsel </w:t>
      </w:r>
    </w:p>
    <w:p w:rsidR="009A1EA3" w:rsidRDefault="009A1EA3" w:rsidP="00D42649">
      <w:pPr>
        <w:pStyle w:val="Default"/>
        <w:rPr>
          <w:sz w:val="23"/>
          <w:szCs w:val="23"/>
        </w:rPr>
      </w:pPr>
    </w:p>
    <w:p w:rsidR="00D42649" w:rsidRPr="009A1EA3" w:rsidRDefault="00D42649" w:rsidP="00276F8A">
      <w:pPr>
        <w:pStyle w:val="Overskrift3"/>
      </w:pPr>
      <w:r w:rsidRPr="009A1EA3">
        <w:lastRenderedPageBreak/>
        <w:t xml:space="preserve">Definisjon </w:t>
      </w:r>
    </w:p>
    <w:p w:rsidR="00D42649" w:rsidRDefault="00D42649" w:rsidP="00D42649">
      <w:pPr>
        <w:pStyle w:val="Default"/>
        <w:rPr>
          <w:sz w:val="23"/>
          <w:szCs w:val="23"/>
        </w:rPr>
      </w:pPr>
      <w:r>
        <w:rPr>
          <w:sz w:val="23"/>
          <w:szCs w:val="23"/>
        </w:rPr>
        <w:t xml:space="preserve">Med mistrivsel forstås der en elev er misfornøyd med sosiale forhold på skolen, misfornøyd med det fysiske miljøet på skolen, generell misnøye med medelever og lærere. </w:t>
      </w:r>
    </w:p>
    <w:p w:rsidR="009A1EA3" w:rsidRDefault="009A1EA3" w:rsidP="00D42649">
      <w:pPr>
        <w:pStyle w:val="Default"/>
        <w:rPr>
          <w:sz w:val="23"/>
          <w:szCs w:val="23"/>
        </w:rPr>
      </w:pPr>
    </w:p>
    <w:p w:rsidR="00D42649" w:rsidRDefault="00D42649" w:rsidP="00D42649">
      <w:pPr>
        <w:pStyle w:val="Default"/>
        <w:rPr>
          <w:sz w:val="23"/>
          <w:szCs w:val="23"/>
        </w:rPr>
      </w:pPr>
      <w:r>
        <w:rPr>
          <w:sz w:val="23"/>
          <w:szCs w:val="23"/>
        </w:rPr>
        <w:t>Slike søknader vil vurderes etter reglene i opplæringsloven kapittel 9a</w:t>
      </w:r>
      <w:r w:rsidR="009A1EA3">
        <w:rPr>
          <w:sz w:val="23"/>
          <w:szCs w:val="23"/>
        </w:rPr>
        <w:t>-2</w:t>
      </w:r>
      <w:r>
        <w:rPr>
          <w:sz w:val="23"/>
          <w:szCs w:val="23"/>
        </w:rPr>
        <w:t xml:space="preserve"> om elevers rett til et godt skolemiljø. </w:t>
      </w:r>
    </w:p>
    <w:p w:rsidR="009A1EA3" w:rsidRDefault="009A1EA3" w:rsidP="00D42649">
      <w:pPr>
        <w:pStyle w:val="Default"/>
        <w:rPr>
          <w:sz w:val="23"/>
          <w:szCs w:val="23"/>
        </w:rPr>
      </w:pPr>
    </w:p>
    <w:p w:rsidR="00D42649" w:rsidRPr="009A1EA3" w:rsidRDefault="00D42649" w:rsidP="00D42649">
      <w:pPr>
        <w:pStyle w:val="Default"/>
        <w:rPr>
          <w:sz w:val="23"/>
          <w:szCs w:val="23"/>
        </w:rPr>
      </w:pPr>
      <w:r w:rsidRPr="009A1EA3">
        <w:rPr>
          <w:sz w:val="23"/>
          <w:szCs w:val="23"/>
        </w:rPr>
        <w:t xml:space="preserve">Rettslige grunnlag </w:t>
      </w:r>
    </w:p>
    <w:p w:rsidR="009A1EA3" w:rsidRDefault="00D42649" w:rsidP="00D42649">
      <w:pPr>
        <w:pStyle w:val="Default"/>
        <w:rPr>
          <w:sz w:val="23"/>
          <w:szCs w:val="23"/>
        </w:rPr>
      </w:pPr>
      <w:r w:rsidRPr="009A1EA3">
        <w:rPr>
          <w:sz w:val="23"/>
          <w:szCs w:val="23"/>
        </w:rPr>
        <w:t>Opplæringsloven § 9a-</w:t>
      </w:r>
      <w:r w:rsidR="009A1EA3">
        <w:rPr>
          <w:sz w:val="23"/>
          <w:szCs w:val="23"/>
        </w:rPr>
        <w:t>2.</w:t>
      </w:r>
    </w:p>
    <w:p w:rsidR="00D42649" w:rsidRPr="009A1EA3" w:rsidRDefault="00D42649" w:rsidP="00D42649">
      <w:pPr>
        <w:pStyle w:val="Default"/>
        <w:rPr>
          <w:sz w:val="23"/>
          <w:szCs w:val="23"/>
        </w:rPr>
      </w:pPr>
      <w:r w:rsidRPr="009A1EA3">
        <w:rPr>
          <w:sz w:val="23"/>
          <w:szCs w:val="23"/>
        </w:rPr>
        <w:t xml:space="preserve"> </w:t>
      </w:r>
    </w:p>
    <w:p w:rsidR="00D42649" w:rsidRPr="009A1EA3" w:rsidRDefault="00D42649" w:rsidP="00D42649">
      <w:pPr>
        <w:pStyle w:val="Default"/>
        <w:rPr>
          <w:sz w:val="23"/>
          <w:szCs w:val="23"/>
        </w:rPr>
      </w:pPr>
      <w:r w:rsidRPr="009A1EA3">
        <w:rPr>
          <w:sz w:val="23"/>
          <w:szCs w:val="23"/>
        </w:rPr>
        <w:t xml:space="preserve">Generelle krav </w:t>
      </w:r>
    </w:p>
    <w:p w:rsidR="00D42649" w:rsidRPr="009A1EA3" w:rsidRDefault="00D42649" w:rsidP="00D42649">
      <w:pPr>
        <w:pStyle w:val="Default"/>
        <w:rPr>
          <w:sz w:val="23"/>
          <w:szCs w:val="23"/>
        </w:rPr>
      </w:pPr>
      <w:r w:rsidRPr="009A1EA3">
        <w:rPr>
          <w:sz w:val="23"/>
          <w:szCs w:val="23"/>
        </w:rPr>
        <w:t xml:space="preserve">Alle elevar i grunnskolar og vidaregåande skolar har rett til eit godt fysisk og psykososialt miljø som fremjar helse, trivsel og læring». </w:t>
      </w:r>
    </w:p>
    <w:p w:rsidR="00D42649" w:rsidRPr="009A1EA3" w:rsidRDefault="00D42649" w:rsidP="009A1EA3">
      <w:pPr>
        <w:pStyle w:val="Default"/>
        <w:jc w:val="right"/>
        <w:rPr>
          <w:sz w:val="23"/>
          <w:szCs w:val="23"/>
        </w:rPr>
      </w:pPr>
      <w:r w:rsidRPr="009A1EA3">
        <w:rPr>
          <w:sz w:val="23"/>
          <w:szCs w:val="23"/>
        </w:rPr>
        <w:t xml:space="preserve">Opplæringsloven § 9a-2. </w:t>
      </w:r>
    </w:p>
    <w:p w:rsidR="009A1EA3" w:rsidRDefault="009A1EA3" w:rsidP="00D42649">
      <w:pPr>
        <w:pStyle w:val="Default"/>
        <w:rPr>
          <w:sz w:val="23"/>
          <w:szCs w:val="23"/>
        </w:rPr>
      </w:pPr>
    </w:p>
    <w:p w:rsidR="00D42649" w:rsidRPr="009A1EA3" w:rsidRDefault="00D42649" w:rsidP="00276F8A">
      <w:pPr>
        <w:pStyle w:val="Overskrift3"/>
      </w:pPr>
      <w:r w:rsidRPr="009A1EA3">
        <w:t xml:space="preserve">Det fysiske miljøet </w:t>
      </w:r>
    </w:p>
    <w:p w:rsidR="00D42649" w:rsidRPr="009A1EA3" w:rsidRDefault="00D42649" w:rsidP="00D42649">
      <w:pPr>
        <w:pStyle w:val="Default"/>
        <w:rPr>
          <w:sz w:val="23"/>
          <w:szCs w:val="23"/>
        </w:rPr>
      </w:pPr>
      <w:r w:rsidRPr="009A1EA3">
        <w:rPr>
          <w:sz w:val="23"/>
          <w:szCs w:val="23"/>
        </w:rPr>
        <w:t xml:space="preserve">Alle elevar har rett til ein arbeidsplass som er tilpassa behova deira. Skolen skal </w:t>
      </w:r>
    </w:p>
    <w:p w:rsidR="00D42649" w:rsidRPr="009A1EA3" w:rsidRDefault="00D42649" w:rsidP="00D42649">
      <w:pPr>
        <w:pStyle w:val="Default"/>
        <w:rPr>
          <w:sz w:val="23"/>
          <w:szCs w:val="23"/>
        </w:rPr>
      </w:pPr>
      <w:r w:rsidRPr="009A1EA3">
        <w:rPr>
          <w:sz w:val="23"/>
          <w:szCs w:val="23"/>
        </w:rPr>
        <w:t xml:space="preserve">innreiast slik at det blir teke omsyn til dei elevane ved skolen som har funksjonshemmingar. </w:t>
      </w:r>
    </w:p>
    <w:p w:rsidR="00D42649" w:rsidRPr="009A1EA3" w:rsidRDefault="00D42649" w:rsidP="00D42649">
      <w:pPr>
        <w:pStyle w:val="Default"/>
        <w:rPr>
          <w:sz w:val="23"/>
          <w:szCs w:val="23"/>
        </w:rPr>
      </w:pPr>
      <w:r w:rsidRPr="009A1EA3">
        <w:rPr>
          <w:sz w:val="23"/>
          <w:szCs w:val="23"/>
        </w:rPr>
        <w:t xml:space="preserve">Dersom ein elev eller forelder, eller eit av råda eller utvala ved skolen der desse er representerte, ber om tiltak for å rette på fysiske miljøtilhøve, skal skolen snarast mogleg behandle saka etter reglane om enkeltvedtak i forvaltningslova. Om skolen ikkje innan rimeleg tid har teke stilling til saka, vil det likevel kunne klagast etter føresegnene i forvaltningslova som om det var gjort enkeltvedtak». </w:t>
      </w:r>
    </w:p>
    <w:p w:rsidR="00D42649" w:rsidRPr="009A1EA3" w:rsidRDefault="009A1EA3" w:rsidP="009A1EA3">
      <w:pPr>
        <w:pStyle w:val="Default"/>
        <w:jc w:val="right"/>
        <w:rPr>
          <w:sz w:val="23"/>
          <w:szCs w:val="23"/>
        </w:rPr>
      </w:pPr>
      <w:r>
        <w:rPr>
          <w:sz w:val="23"/>
          <w:szCs w:val="23"/>
        </w:rPr>
        <w:t>Opplæringsloven § 9a-7</w:t>
      </w:r>
      <w:r w:rsidR="00D42649" w:rsidRPr="009A1EA3">
        <w:rPr>
          <w:sz w:val="23"/>
          <w:szCs w:val="23"/>
        </w:rPr>
        <w:t xml:space="preserve">. </w:t>
      </w:r>
    </w:p>
    <w:p w:rsidR="003C6EA1" w:rsidRPr="003C6EA1" w:rsidRDefault="003C6EA1" w:rsidP="00276F8A">
      <w:pPr>
        <w:pStyle w:val="Overskrift2"/>
      </w:pPr>
      <w:r>
        <w:t>Nulltoleranse og førebygge</w:t>
      </w:r>
      <w:r w:rsidRPr="003C6EA1">
        <w:t>nde arbeid</w:t>
      </w:r>
    </w:p>
    <w:p w:rsidR="003C6EA1" w:rsidRPr="003C6EA1" w:rsidRDefault="003C6EA1" w:rsidP="003C6EA1">
      <w:pPr>
        <w:pStyle w:val="Default"/>
        <w:ind w:left="708"/>
        <w:rPr>
          <w:i/>
          <w:sz w:val="23"/>
          <w:szCs w:val="23"/>
        </w:rPr>
      </w:pPr>
      <w:r w:rsidRPr="003C6EA1">
        <w:rPr>
          <w:i/>
          <w:sz w:val="23"/>
          <w:szCs w:val="23"/>
        </w:rPr>
        <w:t>Skolen skal ha nulltoleranse mot krenking som mobbing, vald, diskriminering og trakassering.</w:t>
      </w:r>
    </w:p>
    <w:p w:rsidR="003C6EA1" w:rsidRPr="003C6EA1" w:rsidRDefault="003C6EA1" w:rsidP="003C6EA1">
      <w:pPr>
        <w:pStyle w:val="Default"/>
        <w:ind w:left="708"/>
        <w:rPr>
          <w:i/>
          <w:sz w:val="23"/>
          <w:szCs w:val="23"/>
        </w:rPr>
      </w:pPr>
      <w:r w:rsidRPr="003C6EA1">
        <w:rPr>
          <w:i/>
          <w:sz w:val="23"/>
          <w:szCs w:val="23"/>
        </w:rPr>
        <w:t>Skolen skal førebyggje brot på retten til eit trygt og godt skolemiljø ved å arbeide kontinuerleg for å fremje helsa, trivselen og læringa til elevane.</w:t>
      </w:r>
    </w:p>
    <w:p w:rsidR="003C6EA1" w:rsidRPr="003C6EA1" w:rsidRDefault="003C6EA1" w:rsidP="003C6EA1">
      <w:pPr>
        <w:pStyle w:val="Default"/>
        <w:jc w:val="right"/>
        <w:rPr>
          <w:sz w:val="23"/>
          <w:szCs w:val="23"/>
        </w:rPr>
      </w:pPr>
      <w:r>
        <w:rPr>
          <w:sz w:val="23"/>
          <w:szCs w:val="23"/>
        </w:rPr>
        <w:t xml:space="preserve">Opplæringslovens </w:t>
      </w:r>
      <w:r w:rsidRPr="003C6EA1">
        <w:rPr>
          <w:sz w:val="23"/>
          <w:szCs w:val="23"/>
        </w:rPr>
        <w:t>§ 9 A-3.</w:t>
      </w:r>
    </w:p>
    <w:p w:rsidR="00D42649" w:rsidRPr="009A1EA3" w:rsidRDefault="00D42649" w:rsidP="00D42649">
      <w:pPr>
        <w:pStyle w:val="Default"/>
        <w:rPr>
          <w:sz w:val="23"/>
          <w:szCs w:val="23"/>
        </w:rPr>
      </w:pPr>
    </w:p>
    <w:p w:rsidR="00D42649" w:rsidRDefault="00D42649" w:rsidP="00276F8A">
      <w:pPr>
        <w:pStyle w:val="Overskrift2"/>
      </w:pPr>
      <w:r>
        <w:t xml:space="preserve">Vurderingen </w:t>
      </w:r>
    </w:p>
    <w:p w:rsidR="003C6EA1" w:rsidRDefault="003C6EA1"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Utgangspunktet </w:t>
      </w:r>
    </w:p>
    <w:p w:rsidR="00D42649" w:rsidRDefault="00D42649" w:rsidP="00D42649">
      <w:pPr>
        <w:pStyle w:val="Default"/>
        <w:rPr>
          <w:sz w:val="23"/>
          <w:szCs w:val="23"/>
        </w:rPr>
      </w:pPr>
      <w:r>
        <w:rPr>
          <w:sz w:val="23"/>
          <w:szCs w:val="23"/>
        </w:rPr>
        <w:t xml:space="preserve">Flytting av en elev på grunn av mistrivsel er ikke det første virkemiddelet som skal benyttes. </w:t>
      </w:r>
    </w:p>
    <w:p w:rsidR="003C6EA1" w:rsidRDefault="003C6EA1"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Unntak </w:t>
      </w:r>
    </w:p>
    <w:p w:rsidR="00D42649" w:rsidRDefault="00D42649" w:rsidP="00D42649">
      <w:pPr>
        <w:pStyle w:val="Default"/>
        <w:rPr>
          <w:sz w:val="23"/>
          <w:szCs w:val="23"/>
        </w:rPr>
      </w:pPr>
      <w:r>
        <w:rPr>
          <w:sz w:val="23"/>
          <w:szCs w:val="23"/>
        </w:rPr>
        <w:t xml:space="preserve">Hvis begrunnelsen for søknaden er at eleven ikke trives på skolen, kan et skolebytte kun innvilges dersom elevens skoletilbud </w:t>
      </w:r>
      <w:r>
        <w:rPr>
          <w:i/>
          <w:iCs/>
          <w:sz w:val="23"/>
          <w:szCs w:val="23"/>
        </w:rPr>
        <w:t>ikke vurderes som forsvarlig</w:t>
      </w:r>
      <w:r>
        <w:rPr>
          <w:sz w:val="23"/>
          <w:szCs w:val="23"/>
        </w:rPr>
        <w:t xml:space="preserve">, eller andre </w:t>
      </w:r>
      <w:r>
        <w:rPr>
          <w:i/>
          <w:iCs/>
          <w:sz w:val="23"/>
          <w:szCs w:val="23"/>
        </w:rPr>
        <w:t xml:space="preserve">særlige grunner </w:t>
      </w:r>
      <w:r>
        <w:rPr>
          <w:sz w:val="23"/>
          <w:szCs w:val="23"/>
        </w:rPr>
        <w:t xml:space="preserve">tilsier at skolebytte bør gis. </w:t>
      </w:r>
    </w:p>
    <w:p w:rsidR="003C6EA1" w:rsidRDefault="003C6EA1" w:rsidP="00D42649">
      <w:pPr>
        <w:pStyle w:val="Default"/>
        <w:rPr>
          <w:sz w:val="28"/>
          <w:szCs w:val="28"/>
        </w:rPr>
      </w:pPr>
    </w:p>
    <w:p w:rsidR="00D42649" w:rsidRPr="00276F8A" w:rsidRDefault="00D42649" w:rsidP="00D42649">
      <w:pPr>
        <w:pStyle w:val="Default"/>
        <w:rPr>
          <w:sz w:val="23"/>
          <w:szCs w:val="23"/>
        </w:rPr>
      </w:pPr>
      <w:r w:rsidRPr="00276F8A">
        <w:rPr>
          <w:sz w:val="23"/>
          <w:szCs w:val="23"/>
        </w:rPr>
        <w:t xml:space="preserve">Vurderingen og saksbehandlingen </w:t>
      </w:r>
    </w:p>
    <w:p w:rsidR="00D42649" w:rsidRDefault="00D42649" w:rsidP="00D42649">
      <w:pPr>
        <w:pStyle w:val="Default"/>
        <w:rPr>
          <w:sz w:val="23"/>
          <w:szCs w:val="23"/>
        </w:rPr>
      </w:pPr>
      <w:r>
        <w:rPr>
          <w:sz w:val="23"/>
          <w:szCs w:val="23"/>
        </w:rPr>
        <w:t xml:space="preserve">Hvis en elev eller foresatte er misfornøyd med læringsmiljøet, sosiale forhold eller andre ting på en skole, skal dette i første omgang meldes til skolen som egen sak om at det skoletilbudet som gis i det aktuelle tilfelle er å betegne som uforsvarlig. </w:t>
      </w:r>
    </w:p>
    <w:p w:rsidR="003C6EA1" w:rsidRDefault="003C6EA1" w:rsidP="00D42649">
      <w:pPr>
        <w:pStyle w:val="Default"/>
        <w:rPr>
          <w:sz w:val="23"/>
          <w:szCs w:val="23"/>
        </w:rPr>
      </w:pPr>
    </w:p>
    <w:p w:rsidR="00D42649" w:rsidRDefault="00D42649" w:rsidP="00D42649">
      <w:pPr>
        <w:pStyle w:val="Default"/>
        <w:rPr>
          <w:sz w:val="23"/>
          <w:szCs w:val="23"/>
        </w:rPr>
      </w:pPr>
      <w:r>
        <w:rPr>
          <w:sz w:val="23"/>
          <w:szCs w:val="23"/>
        </w:rPr>
        <w:t xml:space="preserve">Skolen skal på eget initiativ vurdere om det bør iverksettes tiltak for å bedre forholdene for denne eleven. </w:t>
      </w:r>
    </w:p>
    <w:p w:rsidR="003C6EA1" w:rsidRDefault="003C6EA1" w:rsidP="00D42649">
      <w:pPr>
        <w:pStyle w:val="Default"/>
        <w:spacing w:after="17"/>
        <w:rPr>
          <w:rFonts w:ascii="Wingdings" w:hAnsi="Wingdings" w:cs="Wingdings"/>
          <w:sz w:val="23"/>
          <w:szCs w:val="23"/>
        </w:rPr>
      </w:pPr>
    </w:p>
    <w:p w:rsidR="00D42649" w:rsidRDefault="00D42649" w:rsidP="00D42649">
      <w:pPr>
        <w:pStyle w:val="Default"/>
        <w:rPr>
          <w:sz w:val="23"/>
          <w:szCs w:val="23"/>
        </w:rPr>
      </w:pPr>
      <w:r>
        <w:rPr>
          <w:sz w:val="23"/>
          <w:szCs w:val="23"/>
        </w:rPr>
        <w:t xml:space="preserve">Hvor skolen vurderer at det skal iverksettes tiltak, vil det ikke være grunnlag for skolebytte før ev. tiltak er utprøvd og skolen har konkludert med at disse tiltakene ikke har gitt ønsket resultat. </w:t>
      </w:r>
    </w:p>
    <w:p w:rsidR="00D42649" w:rsidRDefault="00D42649" w:rsidP="00D42649">
      <w:pPr>
        <w:pStyle w:val="Default"/>
        <w:rPr>
          <w:sz w:val="23"/>
          <w:szCs w:val="23"/>
        </w:rPr>
      </w:pPr>
    </w:p>
    <w:p w:rsidR="00D42649" w:rsidRDefault="00D42649" w:rsidP="00D42649">
      <w:pPr>
        <w:pStyle w:val="Default"/>
        <w:rPr>
          <w:sz w:val="23"/>
          <w:szCs w:val="23"/>
        </w:rPr>
      </w:pPr>
      <w:r>
        <w:rPr>
          <w:sz w:val="23"/>
          <w:szCs w:val="23"/>
        </w:rPr>
        <w:t xml:space="preserve">Denne vurderingen skal fremkomme skriftlig av sakens dokumenter. </w:t>
      </w:r>
    </w:p>
    <w:p w:rsidR="003C6EA1" w:rsidRDefault="003C6EA1" w:rsidP="00D42649">
      <w:pPr>
        <w:pStyle w:val="Default"/>
        <w:rPr>
          <w:sz w:val="23"/>
          <w:szCs w:val="23"/>
        </w:rPr>
      </w:pPr>
    </w:p>
    <w:p w:rsidR="00D42649" w:rsidRDefault="00D42649" w:rsidP="00D42649">
      <w:pPr>
        <w:pStyle w:val="Default"/>
        <w:rPr>
          <w:sz w:val="23"/>
          <w:szCs w:val="23"/>
        </w:rPr>
      </w:pPr>
      <w:r>
        <w:rPr>
          <w:sz w:val="23"/>
          <w:szCs w:val="23"/>
        </w:rPr>
        <w:t xml:space="preserve">Hvis en etter å ha utprøvd aktuelle tiltak for å bedre forholdene fortsatt vurderer dem som uforsvarlig, kan et skolebytte være aktuelt. Også denne vurderingen skal fremkomme skriftlig av sakens dokumenter. </w:t>
      </w:r>
    </w:p>
    <w:p w:rsidR="003C6EA1" w:rsidRDefault="003C6EA1" w:rsidP="00D42649">
      <w:pPr>
        <w:pStyle w:val="Default"/>
        <w:rPr>
          <w:sz w:val="23"/>
          <w:szCs w:val="23"/>
        </w:rPr>
      </w:pPr>
    </w:p>
    <w:p w:rsidR="001073CC" w:rsidRDefault="00D42649" w:rsidP="00D42649">
      <w:pPr>
        <w:pStyle w:val="Default"/>
        <w:rPr>
          <w:sz w:val="23"/>
          <w:szCs w:val="23"/>
        </w:rPr>
      </w:pPr>
      <w:r>
        <w:rPr>
          <w:sz w:val="23"/>
          <w:szCs w:val="23"/>
        </w:rPr>
        <w:t xml:space="preserve">Når overnevnte forhold er avklart skal saken sendes </w:t>
      </w:r>
      <w:r w:rsidR="001073CC">
        <w:rPr>
          <w:sz w:val="23"/>
          <w:szCs w:val="23"/>
        </w:rPr>
        <w:t>pedagogisk stab</w:t>
      </w:r>
      <w:r>
        <w:rPr>
          <w:sz w:val="23"/>
          <w:szCs w:val="23"/>
        </w:rPr>
        <w:t xml:space="preserve"> for videre utredning/ behandling. Saksbehandler på </w:t>
      </w:r>
      <w:r w:rsidR="001073CC">
        <w:rPr>
          <w:sz w:val="23"/>
          <w:szCs w:val="23"/>
        </w:rPr>
        <w:t xml:space="preserve">pedagogisk stab </w:t>
      </w:r>
      <w:r>
        <w:rPr>
          <w:sz w:val="23"/>
          <w:szCs w:val="23"/>
        </w:rPr>
        <w:t xml:space="preserve">skal da vurdere om det er grunn til å tro at det blir bedre for eleven ved en annen skole og at ikke forholdene for andre elever blir forverret. </w:t>
      </w:r>
    </w:p>
    <w:p w:rsidR="001073CC" w:rsidRDefault="001073CC" w:rsidP="00D42649">
      <w:pPr>
        <w:pStyle w:val="Default"/>
        <w:rPr>
          <w:sz w:val="23"/>
          <w:szCs w:val="23"/>
        </w:rPr>
      </w:pPr>
    </w:p>
    <w:p w:rsidR="00D42649" w:rsidRDefault="00D42649" w:rsidP="00D42649">
      <w:pPr>
        <w:pStyle w:val="Default"/>
        <w:rPr>
          <w:sz w:val="23"/>
          <w:szCs w:val="23"/>
        </w:rPr>
      </w:pPr>
    </w:p>
    <w:p w:rsidR="002F09DF" w:rsidRDefault="002F09DF" w:rsidP="00D42649">
      <w:pPr>
        <w:pStyle w:val="Default"/>
        <w:rPr>
          <w:sz w:val="23"/>
          <w:szCs w:val="23"/>
        </w:rPr>
      </w:pPr>
    </w:p>
    <w:p w:rsidR="00D42649" w:rsidRDefault="00D42649" w:rsidP="00276F8A">
      <w:pPr>
        <w:pStyle w:val="Overskrift2"/>
      </w:pPr>
      <w:r>
        <w:t xml:space="preserve">Nærmere om mobbing </w:t>
      </w:r>
    </w:p>
    <w:p w:rsidR="001073CC" w:rsidRDefault="001073CC" w:rsidP="00D42649">
      <w:pPr>
        <w:pStyle w:val="Default"/>
        <w:rPr>
          <w:sz w:val="28"/>
          <w:szCs w:val="28"/>
        </w:rPr>
      </w:pPr>
    </w:p>
    <w:p w:rsidR="00D42649" w:rsidRDefault="00D42649" w:rsidP="00276F8A">
      <w:pPr>
        <w:pStyle w:val="Overskrift3"/>
      </w:pPr>
      <w:r>
        <w:t xml:space="preserve">Definisjon </w:t>
      </w:r>
    </w:p>
    <w:p w:rsidR="00D42649" w:rsidRDefault="00D42649" w:rsidP="00D42649">
      <w:pPr>
        <w:pStyle w:val="Default"/>
        <w:rPr>
          <w:sz w:val="23"/>
          <w:szCs w:val="23"/>
        </w:rPr>
      </w:pPr>
      <w:r>
        <w:rPr>
          <w:sz w:val="23"/>
          <w:szCs w:val="23"/>
        </w:rPr>
        <w:t xml:space="preserve">Med mobbing forstås gjentatt negativ eller «ondsinnet» atferd fra en eller flere rettet mot en elev som har vanskelig for å forsvare seg. Gjentatt erting på en ubehagelig og sårende måte er også å betegne som mobbing. </w:t>
      </w:r>
    </w:p>
    <w:p w:rsidR="001073CC" w:rsidRDefault="001073CC" w:rsidP="00D42649">
      <w:pPr>
        <w:pStyle w:val="Default"/>
        <w:rPr>
          <w:sz w:val="23"/>
          <w:szCs w:val="23"/>
        </w:rPr>
      </w:pPr>
    </w:p>
    <w:p w:rsidR="00D42649" w:rsidRDefault="00D42649" w:rsidP="00D42649">
      <w:pPr>
        <w:pStyle w:val="Default"/>
        <w:rPr>
          <w:sz w:val="23"/>
          <w:szCs w:val="23"/>
        </w:rPr>
      </w:pPr>
      <w:r>
        <w:rPr>
          <w:sz w:val="23"/>
          <w:szCs w:val="23"/>
        </w:rPr>
        <w:t xml:space="preserve">Slike søknader vil vurderes etter reglene i opplæringsloven kapittel 9a om elevers rett til et godt skolemiljø. </w:t>
      </w:r>
    </w:p>
    <w:p w:rsidR="0000209E" w:rsidRDefault="0000209E" w:rsidP="00D42649">
      <w:pPr>
        <w:pStyle w:val="Default"/>
        <w:rPr>
          <w:sz w:val="28"/>
          <w:szCs w:val="28"/>
        </w:rPr>
      </w:pPr>
    </w:p>
    <w:p w:rsidR="00D42649" w:rsidRPr="00276F8A" w:rsidRDefault="00D42649" w:rsidP="00D42649">
      <w:pPr>
        <w:pStyle w:val="Default"/>
        <w:rPr>
          <w:sz w:val="23"/>
          <w:szCs w:val="23"/>
        </w:rPr>
      </w:pPr>
      <w:r w:rsidRPr="00276F8A">
        <w:rPr>
          <w:sz w:val="23"/>
          <w:szCs w:val="23"/>
        </w:rPr>
        <w:t xml:space="preserve">Rettslige grunnlag </w:t>
      </w:r>
    </w:p>
    <w:p w:rsidR="00D42649" w:rsidRDefault="00D42649" w:rsidP="00D42649">
      <w:pPr>
        <w:pStyle w:val="Default"/>
        <w:rPr>
          <w:sz w:val="23"/>
          <w:szCs w:val="23"/>
        </w:rPr>
      </w:pPr>
      <w:r>
        <w:rPr>
          <w:sz w:val="23"/>
          <w:szCs w:val="23"/>
        </w:rPr>
        <w:t>I mobbesaker foreligger det ulike rettslige grunnlag for skolebytte, avhengig om det er mobberen eller den som blir mobbet som vurderes</w:t>
      </w:r>
      <w:r w:rsidR="0000209E">
        <w:rPr>
          <w:sz w:val="23"/>
          <w:szCs w:val="23"/>
        </w:rPr>
        <w:t>.</w:t>
      </w:r>
      <w:r>
        <w:rPr>
          <w:sz w:val="23"/>
          <w:szCs w:val="23"/>
        </w:rPr>
        <w:t xml:space="preserve"> </w:t>
      </w:r>
    </w:p>
    <w:p w:rsidR="0000209E" w:rsidRDefault="0000209E" w:rsidP="00D42649">
      <w:pPr>
        <w:pStyle w:val="Default"/>
        <w:rPr>
          <w:sz w:val="26"/>
          <w:szCs w:val="26"/>
        </w:rPr>
      </w:pPr>
    </w:p>
    <w:p w:rsidR="00CF674F" w:rsidRPr="008325C6" w:rsidRDefault="00CF674F" w:rsidP="00CF674F">
      <w:pPr>
        <w:pStyle w:val="Default"/>
        <w:rPr>
          <w:i/>
          <w:sz w:val="23"/>
          <w:szCs w:val="23"/>
        </w:rPr>
      </w:pPr>
      <w:r w:rsidRPr="008325C6">
        <w:rPr>
          <w:i/>
          <w:sz w:val="23"/>
          <w:szCs w:val="23"/>
        </w:rPr>
        <w:t>§ 9 A-12.Skolebyte</w:t>
      </w:r>
    </w:p>
    <w:p w:rsidR="00CF674F" w:rsidRPr="008325C6" w:rsidRDefault="00CF674F" w:rsidP="00CF674F">
      <w:pPr>
        <w:pStyle w:val="Default"/>
        <w:rPr>
          <w:i/>
          <w:sz w:val="23"/>
          <w:szCs w:val="23"/>
        </w:rPr>
      </w:pPr>
      <w:r w:rsidRPr="008325C6">
        <w:rPr>
          <w:i/>
          <w:sz w:val="23"/>
          <w:szCs w:val="23"/>
        </w:rPr>
        <w:t>Ein elev i grunnskolen kan flyttast til ein annan skole enn den skolen eleven elles har rett til å gå på, dersom oppførselen til eleven i alvorleg grad går ut over tryggleiken eller læringa til ein eller fleire medelevar. Skolebyte skal likevel ikkje skje dersom mindre inngripande tiltak vil kunne avhjelpe situasjonen. Grunnen til at ein elev kan flyttast, kan til dømes vere at eleven mobbar ein eller fleire medelevar</w:t>
      </w:r>
    </w:p>
    <w:p w:rsidR="0000209E" w:rsidRPr="008325C6" w:rsidRDefault="0000209E" w:rsidP="00D42649">
      <w:pPr>
        <w:pStyle w:val="Default"/>
        <w:rPr>
          <w:i/>
          <w:sz w:val="23"/>
          <w:szCs w:val="23"/>
        </w:rPr>
      </w:pPr>
    </w:p>
    <w:p w:rsidR="00D42649" w:rsidRPr="008325C6" w:rsidRDefault="00D42649" w:rsidP="00D42649">
      <w:pPr>
        <w:pStyle w:val="Default"/>
        <w:rPr>
          <w:i/>
          <w:sz w:val="26"/>
          <w:szCs w:val="26"/>
        </w:rPr>
      </w:pPr>
      <w:r w:rsidRPr="008325C6">
        <w:rPr>
          <w:i/>
          <w:sz w:val="26"/>
          <w:szCs w:val="26"/>
        </w:rPr>
        <w:t>§§ 9A-</w:t>
      </w:r>
      <w:r w:rsidR="00CF674F" w:rsidRPr="008325C6">
        <w:rPr>
          <w:i/>
          <w:sz w:val="26"/>
          <w:szCs w:val="26"/>
        </w:rPr>
        <w:t>2</w:t>
      </w:r>
      <w:r w:rsidRPr="008325C6">
        <w:rPr>
          <w:i/>
          <w:sz w:val="26"/>
          <w:szCs w:val="26"/>
        </w:rPr>
        <w:t xml:space="preserve"> </w:t>
      </w:r>
    </w:p>
    <w:p w:rsidR="00C64525" w:rsidRDefault="00C64525" w:rsidP="00D42649">
      <w:pPr>
        <w:pStyle w:val="Default"/>
        <w:rPr>
          <w:i/>
          <w:sz w:val="23"/>
          <w:szCs w:val="23"/>
        </w:rPr>
      </w:pPr>
      <w:r w:rsidRPr="00C64525">
        <w:rPr>
          <w:i/>
          <w:sz w:val="23"/>
          <w:szCs w:val="23"/>
        </w:rPr>
        <w:t>Alle elevar har rett til eit trygt og godt skolemiljø som fremjar helse, trivsel og læring</w:t>
      </w:r>
      <w:r>
        <w:rPr>
          <w:i/>
          <w:sz w:val="23"/>
          <w:szCs w:val="23"/>
        </w:rPr>
        <w:t>.</w:t>
      </w:r>
    </w:p>
    <w:p w:rsidR="00D42649" w:rsidRPr="00C64525" w:rsidRDefault="008325C6" w:rsidP="00D42649">
      <w:pPr>
        <w:pStyle w:val="Default"/>
        <w:rPr>
          <w:sz w:val="23"/>
          <w:szCs w:val="23"/>
        </w:rPr>
      </w:pPr>
      <w:r w:rsidRPr="00C64525">
        <w:rPr>
          <w:sz w:val="23"/>
          <w:szCs w:val="23"/>
        </w:rPr>
        <w:t>Disse grunnlagene benyttes i</w:t>
      </w:r>
      <w:r w:rsidR="00D42649" w:rsidRPr="00C64525">
        <w:rPr>
          <w:sz w:val="23"/>
          <w:szCs w:val="23"/>
        </w:rPr>
        <w:t xml:space="preserve"> det tilfelle det er vurderes om den som blir mobbet skal få flytte skole. </w:t>
      </w:r>
    </w:p>
    <w:p w:rsidR="0000209E" w:rsidRDefault="0000209E" w:rsidP="00D42649">
      <w:pPr>
        <w:pStyle w:val="Default"/>
        <w:rPr>
          <w:sz w:val="28"/>
          <w:szCs w:val="28"/>
        </w:rPr>
      </w:pPr>
    </w:p>
    <w:p w:rsidR="00D42649" w:rsidRDefault="00D42649" w:rsidP="00276F8A">
      <w:pPr>
        <w:pStyle w:val="Overskrift2"/>
      </w:pPr>
      <w:r>
        <w:t xml:space="preserve">Vurdering </w:t>
      </w:r>
    </w:p>
    <w:p w:rsidR="0000209E" w:rsidRDefault="0000209E" w:rsidP="00D42649">
      <w:pPr>
        <w:pStyle w:val="Default"/>
        <w:rPr>
          <w:sz w:val="26"/>
          <w:szCs w:val="26"/>
        </w:rPr>
      </w:pPr>
    </w:p>
    <w:p w:rsidR="00D42649" w:rsidRDefault="00D42649" w:rsidP="00D42649">
      <w:pPr>
        <w:pStyle w:val="Default"/>
        <w:rPr>
          <w:sz w:val="26"/>
          <w:szCs w:val="26"/>
        </w:rPr>
      </w:pPr>
      <w:r w:rsidRPr="00276F8A">
        <w:rPr>
          <w:sz w:val="23"/>
          <w:szCs w:val="23"/>
        </w:rPr>
        <w:t>Utgangspunktet</w:t>
      </w:r>
      <w:r>
        <w:rPr>
          <w:sz w:val="26"/>
          <w:szCs w:val="26"/>
        </w:rPr>
        <w:t xml:space="preserve"> </w:t>
      </w:r>
    </w:p>
    <w:p w:rsidR="00D42649" w:rsidRDefault="00D42649" w:rsidP="00D42649">
      <w:pPr>
        <w:pStyle w:val="Default"/>
        <w:rPr>
          <w:sz w:val="23"/>
          <w:szCs w:val="23"/>
        </w:rPr>
      </w:pPr>
      <w:r>
        <w:rPr>
          <w:sz w:val="23"/>
          <w:szCs w:val="23"/>
        </w:rPr>
        <w:t xml:space="preserve">Flytting av en elev er siste utvei i mobbesaker og ikke det første virkemiddelet som blir benyttet. </w:t>
      </w:r>
    </w:p>
    <w:p w:rsidR="00D42649" w:rsidRDefault="00D42649" w:rsidP="00D42649">
      <w:pPr>
        <w:pStyle w:val="Default"/>
        <w:rPr>
          <w:sz w:val="23"/>
          <w:szCs w:val="23"/>
        </w:rPr>
      </w:pPr>
      <w:r>
        <w:rPr>
          <w:sz w:val="23"/>
          <w:szCs w:val="23"/>
        </w:rPr>
        <w:lastRenderedPageBreak/>
        <w:t>Kun der mobbesakene er særlig komplekse og utfordrende og hvor skolen har prøvd ut ulike tiltak, vil flytting være aktuelt. Som det fremkommer av lovteksten er det mobberen som i utgangspunktet ev skal flyttes og ikke den som blir mobbet.</w:t>
      </w:r>
    </w:p>
    <w:p w:rsidR="00D42649" w:rsidRDefault="00D42649" w:rsidP="00D42649">
      <w:pPr>
        <w:pStyle w:val="Default"/>
        <w:rPr>
          <w:sz w:val="23"/>
          <w:szCs w:val="23"/>
        </w:rPr>
      </w:pPr>
    </w:p>
    <w:p w:rsidR="00D42649" w:rsidRPr="00276F8A" w:rsidRDefault="00D42649" w:rsidP="00D42649">
      <w:pPr>
        <w:pStyle w:val="Default"/>
        <w:rPr>
          <w:sz w:val="23"/>
          <w:szCs w:val="23"/>
        </w:rPr>
      </w:pPr>
      <w:r w:rsidRPr="00276F8A">
        <w:rPr>
          <w:sz w:val="23"/>
          <w:szCs w:val="23"/>
        </w:rPr>
        <w:t xml:space="preserve">Unntak - mobberen </w:t>
      </w:r>
    </w:p>
    <w:p w:rsidR="00D42649" w:rsidRDefault="00D42649" w:rsidP="00D42649">
      <w:pPr>
        <w:pStyle w:val="Default"/>
        <w:rPr>
          <w:sz w:val="23"/>
          <w:szCs w:val="23"/>
        </w:rPr>
      </w:pPr>
      <w:r>
        <w:rPr>
          <w:sz w:val="23"/>
          <w:szCs w:val="23"/>
        </w:rPr>
        <w:t xml:space="preserve">En elev som mobber eller på annen måte krenker andre kan flyttes til en annen skole dersom hensynet til de andre elevene tilsier det. Dette følger av </w:t>
      </w:r>
      <w:r w:rsidR="00C64525">
        <w:rPr>
          <w:sz w:val="23"/>
          <w:szCs w:val="23"/>
        </w:rPr>
        <w:t>O</w:t>
      </w:r>
      <w:r>
        <w:rPr>
          <w:sz w:val="23"/>
          <w:szCs w:val="23"/>
        </w:rPr>
        <w:t xml:space="preserve">pplæringsloven </w:t>
      </w:r>
      <w:r w:rsidR="00CF674F" w:rsidRPr="00CF674F">
        <w:rPr>
          <w:sz w:val="23"/>
          <w:szCs w:val="23"/>
        </w:rPr>
        <w:t>§ 9 A-12.</w:t>
      </w:r>
    </w:p>
    <w:p w:rsidR="00CF674F" w:rsidRDefault="00CF674F" w:rsidP="00D42649">
      <w:pPr>
        <w:pStyle w:val="Default"/>
        <w:rPr>
          <w:sz w:val="26"/>
          <w:szCs w:val="26"/>
        </w:rPr>
      </w:pPr>
    </w:p>
    <w:p w:rsidR="00CF674F" w:rsidRDefault="00CF674F"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Unntak – den som blir mobbet </w:t>
      </w:r>
    </w:p>
    <w:p w:rsidR="00D42649" w:rsidRDefault="00D42649" w:rsidP="00D42649">
      <w:pPr>
        <w:pStyle w:val="Default"/>
        <w:rPr>
          <w:sz w:val="23"/>
          <w:szCs w:val="23"/>
        </w:rPr>
      </w:pPr>
      <w:r>
        <w:rPr>
          <w:sz w:val="23"/>
          <w:szCs w:val="23"/>
        </w:rPr>
        <w:t xml:space="preserve">Selv om utgangspunktet er at det er den som mobber som ev. skal flyttes er det en åpning for at det barn som blir mobbet kan bli flyttet.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Det forutsettes her at slik flytting er ønskelig for den det gjelder. I disse tilfellene er «barnets beste» det sentrale vurderingstema i vurderingen. </w:t>
      </w:r>
    </w:p>
    <w:p w:rsidR="00CF674F" w:rsidRDefault="00CF674F" w:rsidP="00D42649">
      <w:pPr>
        <w:pStyle w:val="Default"/>
        <w:rPr>
          <w:sz w:val="23"/>
          <w:szCs w:val="23"/>
        </w:rPr>
      </w:pPr>
    </w:p>
    <w:p w:rsidR="00CF674F" w:rsidRDefault="00CF674F" w:rsidP="00D42649">
      <w:pPr>
        <w:pStyle w:val="Default"/>
        <w:rPr>
          <w:sz w:val="23"/>
          <w:szCs w:val="23"/>
        </w:rPr>
      </w:pPr>
    </w:p>
    <w:p w:rsidR="00D42649" w:rsidRDefault="00D42649" w:rsidP="00276F8A">
      <w:pPr>
        <w:pStyle w:val="Overskrift2"/>
      </w:pPr>
      <w:r>
        <w:t xml:space="preserve">Saksbehandlingen </w:t>
      </w:r>
    </w:p>
    <w:p w:rsidR="00CF674F" w:rsidRDefault="00CF674F"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Generelt </w:t>
      </w:r>
    </w:p>
    <w:p w:rsidR="00D42649" w:rsidRDefault="00D42649" w:rsidP="00D42649">
      <w:pPr>
        <w:pStyle w:val="Default"/>
        <w:rPr>
          <w:sz w:val="23"/>
          <w:szCs w:val="23"/>
        </w:rPr>
      </w:pPr>
      <w:r>
        <w:rPr>
          <w:sz w:val="23"/>
          <w:szCs w:val="23"/>
        </w:rPr>
        <w:t>Skolen har hovedansvaret for at alle elever har et godt psykososialt skolemiljø. Dette sikres først og fremst gjennom at skolen har fokus på og driver et aktivt forebyggende arbeid syst</w:t>
      </w:r>
      <w:r w:rsidR="00C64525">
        <w:rPr>
          <w:sz w:val="23"/>
          <w:szCs w:val="23"/>
        </w:rPr>
        <w:t>ematisk og med langsiktige plane</w:t>
      </w:r>
      <w:r>
        <w:rPr>
          <w:sz w:val="23"/>
          <w:szCs w:val="23"/>
        </w:rPr>
        <w:t xml:space="preserve">r. Det er derfor avgjørende at skolen arbeider aktivt og systematisk med det psykososiale skolemiljøet.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Dersom skolen oppdager at elever mobber andre eller blir utsatt for mobbing, skal skolen jobbe for å løse slike saker ved å sette inn egnede tiltak. I særlig alvorlige tilfeller viser departementet i Prop. 19L (2014-2015) at det kan virke urimelig at andre tiltak skal prøves ut først. Opplæringsloven åpner imidlertid ikke for at elever kan flyttes uten at skolen har prøvd andre tiltak. </w:t>
      </w:r>
    </w:p>
    <w:p w:rsidR="00F268D5" w:rsidRDefault="00075AF3" w:rsidP="00F268D5">
      <w:pPr>
        <w:pStyle w:val="Default"/>
        <w:jc w:val="right"/>
        <w:rPr>
          <w:sz w:val="23"/>
          <w:szCs w:val="23"/>
        </w:rPr>
      </w:pPr>
      <w:hyperlink r:id="rId10" w:history="1">
        <w:r w:rsidR="00F268D5">
          <w:rPr>
            <w:rStyle w:val="Hyperkobling"/>
          </w:rPr>
          <w:t>Prop. 19 L (2014–2015) (regjeringen.no)</w:t>
        </w:r>
      </w:hyperlink>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Å flytte en elev er et svært inngripende virkemiddel, og det følger av reglene om psykososialt skolemiljø i opplæringslov kapittel 9a at skolen skal sette inn tiltak dersom det blir oppdaget krenkelser som mobbing.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PPT har en viktig forebyggende og veiledende rolle i forhold til grunnskolene. Skolen må derfor vurdere om og i hvilken grad PPT skal involveres før mulige tiltak vurderes og iverksettes.</w:t>
      </w:r>
    </w:p>
    <w:p w:rsidR="00D42649" w:rsidRDefault="00D42649" w:rsidP="00D42649">
      <w:pPr>
        <w:pStyle w:val="Default"/>
        <w:rPr>
          <w:sz w:val="23"/>
          <w:szCs w:val="23"/>
        </w:rPr>
      </w:pPr>
    </w:p>
    <w:p w:rsidR="00F268D5" w:rsidRDefault="00F268D5" w:rsidP="00D42649">
      <w:pPr>
        <w:pStyle w:val="Default"/>
        <w:rPr>
          <w:sz w:val="23"/>
          <w:szCs w:val="23"/>
        </w:rPr>
      </w:pPr>
    </w:p>
    <w:p w:rsidR="00F268D5" w:rsidRDefault="00F268D5" w:rsidP="00D42649">
      <w:pPr>
        <w:pStyle w:val="Default"/>
        <w:rPr>
          <w:sz w:val="23"/>
          <w:szCs w:val="23"/>
        </w:rPr>
      </w:pPr>
    </w:p>
    <w:p w:rsidR="00D42649" w:rsidRPr="00276F8A" w:rsidRDefault="00D42649" w:rsidP="00D42649">
      <w:pPr>
        <w:pStyle w:val="Default"/>
        <w:rPr>
          <w:sz w:val="23"/>
          <w:szCs w:val="23"/>
        </w:rPr>
      </w:pPr>
      <w:r w:rsidRPr="00276F8A">
        <w:rPr>
          <w:sz w:val="23"/>
          <w:szCs w:val="23"/>
        </w:rPr>
        <w:t xml:space="preserve">Særlige saksbehandlingsrutiner i mobbesaker </w:t>
      </w:r>
    </w:p>
    <w:p w:rsidR="00D42649" w:rsidRDefault="00D42649" w:rsidP="00D42649">
      <w:pPr>
        <w:pStyle w:val="Default"/>
        <w:rPr>
          <w:sz w:val="23"/>
          <w:szCs w:val="23"/>
        </w:rPr>
      </w:pPr>
      <w:r>
        <w:rPr>
          <w:sz w:val="23"/>
          <w:szCs w:val="23"/>
        </w:rPr>
        <w:t xml:space="preserve">Det er krav i alle mobbesaker at det skal foreligge en skriftlig uttalelse fra den skole vedkommende går på om hva som er gjort og hvordan de vurderer saken. Her vil blant annet dokumentasjon i den enkelte elevmappe være relevant.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Skolen skal i sin uttalelse ikke vurdere eller uttale seg om skolebytte skal gis eller ikke, eller hvilken skole som kan være aktuell å flytte til. </w:t>
      </w:r>
    </w:p>
    <w:p w:rsidR="008E644B" w:rsidRDefault="008E644B" w:rsidP="00D42649">
      <w:pPr>
        <w:pStyle w:val="Default"/>
        <w:rPr>
          <w:sz w:val="23"/>
          <w:szCs w:val="23"/>
        </w:rPr>
      </w:pPr>
    </w:p>
    <w:p w:rsidR="00D42649" w:rsidRDefault="00D42649" w:rsidP="00D42649">
      <w:pPr>
        <w:pStyle w:val="Default"/>
        <w:rPr>
          <w:sz w:val="23"/>
          <w:szCs w:val="23"/>
        </w:rPr>
      </w:pPr>
      <w:r>
        <w:rPr>
          <w:sz w:val="23"/>
          <w:szCs w:val="23"/>
        </w:rPr>
        <w:t xml:space="preserve">Når </w:t>
      </w:r>
      <w:r w:rsidR="00CF674F">
        <w:rPr>
          <w:sz w:val="23"/>
          <w:szCs w:val="23"/>
        </w:rPr>
        <w:t>pedagogisk stab</w:t>
      </w:r>
      <w:r>
        <w:rPr>
          <w:sz w:val="23"/>
          <w:szCs w:val="23"/>
        </w:rPr>
        <w:t xml:space="preserve"> ved saksbehandler har mottatt uttalelse fra den skolen det gjelder</w:t>
      </w:r>
      <w:r w:rsidR="00CF674F">
        <w:rPr>
          <w:sz w:val="23"/>
          <w:szCs w:val="23"/>
        </w:rPr>
        <w:t>,</w:t>
      </w:r>
      <w:r>
        <w:rPr>
          <w:sz w:val="23"/>
          <w:szCs w:val="23"/>
        </w:rPr>
        <w:t xml:space="preserve"> skal saksbehandler i første omgang vurdere om uttalelsen fra skolen beskriver </w:t>
      </w:r>
      <w:r w:rsidR="00276F8A">
        <w:rPr>
          <w:sz w:val="23"/>
          <w:szCs w:val="23"/>
        </w:rPr>
        <w:br/>
      </w:r>
    </w:p>
    <w:p w:rsidR="00D42649" w:rsidRDefault="00D42649" w:rsidP="00276F8A">
      <w:pPr>
        <w:pStyle w:val="Default"/>
        <w:spacing w:after="22"/>
        <w:ind w:left="1416"/>
        <w:rPr>
          <w:sz w:val="23"/>
          <w:szCs w:val="23"/>
        </w:rPr>
      </w:pPr>
      <w:r>
        <w:rPr>
          <w:sz w:val="23"/>
          <w:szCs w:val="23"/>
        </w:rPr>
        <w:t xml:space="preserve">1. Hva skolen har av registeringer på den elev det gjelder </w:t>
      </w:r>
    </w:p>
    <w:p w:rsidR="00D42649" w:rsidRDefault="00D42649" w:rsidP="00276F8A">
      <w:pPr>
        <w:pStyle w:val="Default"/>
        <w:spacing w:after="22"/>
        <w:ind w:left="1416"/>
        <w:rPr>
          <w:sz w:val="23"/>
          <w:szCs w:val="23"/>
        </w:rPr>
      </w:pPr>
      <w:r>
        <w:rPr>
          <w:sz w:val="23"/>
          <w:szCs w:val="23"/>
        </w:rPr>
        <w:t xml:space="preserve">2. Hvordan skolen vurderer omfanget av saken </w:t>
      </w:r>
    </w:p>
    <w:p w:rsidR="00D42649" w:rsidRDefault="00D42649" w:rsidP="00276F8A">
      <w:pPr>
        <w:pStyle w:val="Default"/>
        <w:spacing w:after="22"/>
        <w:ind w:left="1416"/>
        <w:rPr>
          <w:sz w:val="23"/>
          <w:szCs w:val="23"/>
        </w:rPr>
      </w:pPr>
      <w:r>
        <w:rPr>
          <w:sz w:val="23"/>
          <w:szCs w:val="23"/>
        </w:rPr>
        <w:t xml:space="preserve">3. Hva som ev er vurdert av tiltak </w:t>
      </w:r>
    </w:p>
    <w:p w:rsidR="00D42649" w:rsidRDefault="00D42649" w:rsidP="00276F8A">
      <w:pPr>
        <w:pStyle w:val="Default"/>
        <w:spacing w:after="22"/>
        <w:ind w:left="1416"/>
        <w:rPr>
          <w:sz w:val="23"/>
          <w:szCs w:val="23"/>
        </w:rPr>
      </w:pPr>
      <w:r>
        <w:rPr>
          <w:sz w:val="23"/>
          <w:szCs w:val="23"/>
        </w:rPr>
        <w:t xml:space="preserve">4. Hvilke tiltak som har vært iverksatt </w:t>
      </w:r>
    </w:p>
    <w:p w:rsidR="00D42649" w:rsidRDefault="00D42649" w:rsidP="00276F8A">
      <w:pPr>
        <w:pStyle w:val="Default"/>
        <w:spacing w:after="22"/>
        <w:ind w:left="1416"/>
        <w:rPr>
          <w:sz w:val="23"/>
          <w:szCs w:val="23"/>
        </w:rPr>
      </w:pPr>
      <w:r>
        <w:rPr>
          <w:sz w:val="23"/>
          <w:szCs w:val="23"/>
        </w:rPr>
        <w:t xml:space="preserve">5. Resultatet av de ev tiltak som er gjennomført </w:t>
      </w:r>
    </w:p>
    <w:p w:rsidR="00D42649" w:rsidRDefault="00D42649" w:rsidP="00276F8A">
      <w:pPr>
        <w:pStyle w:val="Default"/>
        <w:ind w:left="1416"/>
        <w:rPr>
          <w:sz w:val="23"/>
          <w:szCs w:val="23"/>
        </w:rPr>
      </w:pPr>
      <w:r>
        <w:rPr>
          <w:sz w:val="23"/>
          <w:szCs w:val="23"/>
        </w:rPr>
        <w:t xml:space="preserve">6. Hvordan skolen vurderer fremtidsutsiktene for aktuell elev mht. problemstillingen </w:t>
      </w:r>
    </w:p>
    <w:p w:rsidR="00D42649" w:rsidRDefault="00D42649" w:rsidP="00D42649">
      <w:pPr>
        <w:pStyle w:val="Default"/>
        <w:rPr>
          <w:sz w:val="23"/>
          <w:szCs w:val="23"/>
        </w:rPr>
      </w:pPr>
    </w:p>
    <w:p w:rsidR="00D42649" w:rsidRDefault="008E644B" w:rsidP="00D42649">
      <w:pPr>
        <w:pStyle w:val="Default"/>
        <w:rPr>
          <w:sz w:val="23"/>
          <w:szCs w:val="23"/>
        </w:rPr>
      </w:pPr>
      <w:r>
        <w:rPr>
          <w:sz w:val="23"/>
          <w:szCs w:val="23"/>
        </w:rPr>
        <w:t>Finner saksbehandler dokumentasjonen fra avgivende skole tilstrekkelig, gjøres en vurdering av om skolebytte bør finne sted, og eventuelt til hvilken skole. Mottagende skole kontaktes for å få på det rene at de kan ta imot, og at de kan starte sine forberedelser.</w:t>
      </w:r>
    </w:p>
    <w:p w:rsidR="008E644B" w:rsidRDefault="008E644B" w:rsidP="00D42649">
      <w:pPr>
        <w:pStyle w:val="Default"/>
        <w:rPr>
          <w:sz w:val="23"/>
          <w:szCs w:val="23"/>
        </w:rPr>
      </w:pPr>
    </w:p>
    <w:p w:rsidR="008E644B" w:rsidRDefault="008E644B" w:rsidP="00D42649">
      <w:pPr>
        <w:pStyle w:val="Default"/>
        <w:rPr>
          <w:sz w:val="23"/>
          <w:szCs w:val="23"/>
        </w:rPr>
      </w:pPr>
      <w:r>
        <w:rPr>
          <w:sz w:val="23"/>
          <w:szCs w:val="23"/>
        </w:rPr>
        <w:t>Saksbehandler skriver til sist vedtaket om skolebytte med aktuell dato.</w:t>
      </w:r>
    </w:p>
    <w:p w:rsidR="008E644B" w:rsidRDefault="008E644B" w:rsidP="00D42649">
      <w:pPr>
        <w:pStyle w:val="Default"/>
        <w:rPr>
          <w:sz w:val="23"/>
          <w:szCs w:val="23"/>
        </w:rPr>
      </w:pPr>
    </w:p>
    <w:p w:rsidR="008E644B" w:rsidRDefault="008E644B" w:rsidP="00D42649">
      <w:pPr>
        <w:pStyle w:val="Default"/>
        <w:rPr>
          <w:sz w:val="23"/>
          <w:szCs w:val="23"/>
        </w:rPr>
      </w:pPr>
    </w:p>
    <w:p w:rsidR="00CF674F" w:rsidRDefault="00D42649" w:rsidP="00276F8A">
      <w:pPr>
        <w:pStyle w:val="Overskrift1"/>
      </w:pPr>
      <w:r>
        <w:t xml:space="preserve">RETNINGSLINJER </w:t>
      </w:r>
    </w:p>
    <w:p w:rsidR="00D42649" w:rsidRDefault="00D42649" w:rsidP="00276F8A">
      <w:pPr>
        <w:pStyle w:val="Overskrift2"/>
      </w:pPr>
      <w:r>
        <w:t xml:space="preserve">SKOLESKYSS OG SKYSSUTGIFTER TIL/ FRA SKOLE VED SKOLEBYTTE </w:t>
      </w:r>
    </w:p>
    <w:p w:rsidR="00CF674F" w:rsidRDefault="00CF674F" w:rsidP="00D42649">
      <w:pPr>
        <w:pStyle w:val="Default"/>
        <w:rPr>
          <w:sz w:val="26"/>
          <w:szCs w:val="26"/>
        </w:rPr>
      </w:pPr>
    </w:p>
    <w:p w:rsidR="00D42649" w:rsidRPr="00F21B2B" w:rsidRDefault="00D42649" w:rsidP="00D42649">
      <w:pPr>
        <w:pStyle w:val="Default"/>
        <w:rPr>
          <w:sz w:val="23"/>
          <w:szCs w:val="23"/>
        </w:rPr>
      </w:pPr>
      <w:r w:rsidRPr="00F21B2B">
        <w:rPr>
          <w:sz w:val="23"/>
          <w:szCs w:val="23"/>
        </w:rPr>
        <w:t xml:space="preserve">Rettslige grunnlag </w:t>
      </w:r>
    </w:p>
    <w:p w:rsidR="00D42649" w:rsidRPr="00F21B2B" w:rsidRDefault="00D42649" w:rsidP="00D42649">
      <w:pPr>
        <w:pStyle w:val="Default"/>
        <w:rPr>
          <w:sz w:val="23"/>
          <w:szCs w:val="23"/>
        </w:rPr>
      </w:pPr>
      <w:r w:rsidRPr="00F21B2B">
        <w:rPr>
          <w:sz w:val="23"/>
          <w:szCs w:val="23"/>
        </w:rPr>
        <w:t xml:space="preserve">Opplæringsloven § 7-1. </w:t>
      </w:r>
    </w:p>
    <w:p w:rsidR="00D42649" w:rsidRPr="004C09BC" w:rsidRDefault="00D42649" w:rsidP="00D42649">
      <w:pPr>
        <w:pStyle w:val="Default"/>
        <w:rPr>
          <w:sz w:val="23"/>
          <w:szCs w:val="23"/>
        </w:rPr>
      </w:pPr>
      <w:r w:rsidRPr="004C09BC">
        <w:rPr>
          <w:sz w:val="23"/>
          <w:szCs w:val="23"/>
        </w:rPr>
        <w:t>«Skyss og innlosjering i grunnskolen</w:t>
      </w:r>
      <w:r w:rsidR="00F21B2B" w:rsidRPr="004C09BC">
        <w:rPr>
          <w:sz w:val="23"/>
          <w:szCs w:val="23"/>
        </w:rPr>
        <w:t>»</w:t>
      </w:r>
      <w:r w:rsidRPr="004C09BC">
        <w:rPr>
          <w:sz w:val="23"/>
          <w:szCs w:val="23"/>
        </w:rPr>
        <w:t xml:space="preserve"> </w:t>
      </w:r>
    </w:p>
    <w:p w:rsidR="00D42649" w:rsidRPr="004C09BC" w:rsidRDefault="00D42649" w:rsidP="00D42649">
      <w:pPr>
        <w:pStyle w:val="Default"/>
        <w:rPr>
          <w:sz w:val="23"/>
          <w:szCs w:val="23"/>
        </w:rPr>
      </w:pPr>
      <w:r w:rsidRPr="004C09BC">
        <w:rPr>
          <w:sz w:val="23"/>
          <w:szCs w:val="23"/>
        </w:rPr>
        <w:t xml:space="preserve">Elevar i 2.-10. årstrinn som bur meir enn fire kilometer frå skolen har rett til gratis skyss. For elevar i 1. årstrinn er skyssgrensa to kilometer. Elevar som har særleg farleg eller vanskeleg skoleveg har rett til gratis skyss utan omsyn til veglengda». </w:t>
      </w:r>
    </w:p>
    <w:p w:rsidR="00CF674F" w:rsidRPr="004C09BC"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Uttalelse fra Utdanningdirektoratet </w:t>
      </w:r>
    </w:p>
    <w:p w:rsidR="00D42649" w:rsidRDefault="00D42649" w:rsidP="00D42649">
      <w:pPr>
        <w:pStyle w:val="Default"/>
        <w:rPr>
          <w:sz w:val="23"/>
          <w:szCs w:val="23"/>
        </w:rPr>
      </w:pPr>
      <w:r>
        <w:rPr>
          <w:sz w:val="23"/>
          <w:szCs w:val="23"/>
        </w:rPr>
        <w:t xml:space="preserve">Av Utdanningsdirektoratets nettsider fremkommer følgende: </w:t>
      </w:r>
    </w:p>
    <w:p w:rsidR="00D42649" w:rsidRPr="004C09BC" w:rsidRDefault="00D42649" w:rsidP="00D42649">
      <w:pPr>
        <w:pStyle w:val="Default"/>
        <w:rPr>
          <w:sz w:val="23"/>
          <w:szCs w:val="23"/>
        </w:rPr>
      </w:pPr>
      <w:r w:rsidRPr="004C09BC">
        <w:rPr>
          <w:sz w:val="23"/>
          <w:szCs w:val="23"/>
        </w:rPr>
        <w:t xml:space="preserve">«Ved vurderinga må det takast utgangspunkt i kva som er grunnlaget for å gå på annan skole enn den næraste etter opplæringslova § 8-1 første ledd. </w:t>
      </w:r>
    </w:p>
    <w:p w:rsidR="00CF674F" w:rsidRPr="004C09BC"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Dersom byte av skole er eit tiltak for å hindre mobbing eller sikre betre tilpassa opplæring, er det tale om tiltak for å sikre retten til opplæring, og det vil då ikkje vere høve til å stille vilkår om at kostnadene til skyss må dekkjast av dei føresette. </w:t>
      </w:r>
    </w:p>
    <w:p w:rsidR="00CF674F" w:rsidRDefault="00CF674F" w:rsidP="00D42649">
      <w:pPr>
        <w:pStyle w:val="Default"/>
        <w:rPr>
          <w:sz w:val="22"/>
          <w:szCs w:val="22"/>
        </w:rPr>
      </w:pPr>
    </w:p>
    <w:p w:rsidR="00D42649" w:rsidRPr="004C09BC" w:rsidRDefault="00D42649" w:rsidP="00D42649">
      <w:pPr>
        <w:pStyle w:val="Default"/>
        <w:rPr>
          <w:sz w:val="23"/>
          <w:szCs w:val="23"/>
        </w:rPr>
      </w:pPr>
      <w:r w:rsidRPr="004C09BC">
        <w:rPr>
          <w:sz w:val="23"/>
          <w:szCs w:val="23"/>
        </w:rPr>
        <w:t xml:space="preserve">Dersom eleven blir teken inn på ein annen skole for å halde oppe kontakten med vener eller lette praktiske tilhøve for dei føresette, vil ikkje byte av skole nødvendigvis vere eit tiltak for å oppfylle retten til opplæring. I slike situasjonar kan det vere lov å stille som vilkår om at skyssen blir dekka av dei føresette». </w:t>
      </w:r>
    </w:p>
    <w:p w:rsidR="00CF674F" w:rsidRPr="004C09BC" w:rsidRDefault="00CF674F" w:rsidP="00D42649">
      <w:pPr>
        <w:pStyle w:val="Default"/>
        <w:rPr>
          <w:sz w:val="23"/>
          <w:szCs w:val="23"/>
        </w:rPr>
      </w:pPr>
    </w:p>
    <w:p w:rsidR="00CF674F" w:rsidRPr="004C09BC"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Presisering </w:t>
      </w:r>
    </w:p>
    <w:p w:rsidR="00D42649" w:rsidRDefault="00D42649" w:rsidP="00D42649">
      <w:pPr>
        <w:pStyle w:val="Default"/>
        <w:rPr>
          <w:sz w:val="23"/>
          <w:szCs w:val="23"/>
        </w:rPr>
      </w:pPr>
      <w:r>
        <w:rPr>
          <w:sz w:val="23"/>
          <w:szCs w:val="23"/>
        </w:rPr>
        <w:t xml:space="preserve">Det er i denne sammenheng snakk om skyss mellom hjem og skole. Annen skyss i regi av skolen er ikke tema her. Eksempel på slik type skyss er skyss til basseng, kulturelle tilstelninger, leirskole med mer. </w:t>
      </w:r>
    </w:p>
    <w:p w:rsidR="00CF674F"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Hovedregel </w:t>
      </w:r>
    </w:p>
    <w:p w:rsidR="00D42649" w:rsidRDefault="00D42649" w:rsidP="00D42649">
      <w:pPr>
        <w:pStyle w:val="Default"/>
        <w:rPr>
          <w:sz w:val="23"/>
          <w:szCs w:val="23"/>
        </w:rPr>
      </w:pPr>
      <w:r>
        <w:rPr>
          <w:sz w:val="23"/>
          <w:szCs w:val="23"/>
        </w:rPr>
        <w:t xml:space="preserve">Det generelle prinsippet er at elever ved grunnskolen har rett til gratis skoleskyss fra hjem til skole tur/ retur. Dette prinsippet utledes direkte av § 7-1.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En konsekvens av dette er at det økonomiske og praktiske ansvaret for skyss til og fra skolen i utgangspunktet ligger hos kommunen. Skoleskyssen gis enten ved at </w:t>
      </w:r>
    </w:p>
    <w:p w:rsidR="00D42649" w:rsidRDefault="00D42649" w:rsidP="004C09BC">
      <w:pPr>
        <w:pStyle w:val="Default"/>
        <w:spacing w:after="22"/>
        <w:ind w:left="1416"/>
        <w:rPr>
          <w:sz w:val="23"/>
          <w:szCs w:val="23"/>
        </w:rPr>
      </w:pPr>
      <w:r>
        <w:rPr>
          <w:sz w:val="23"/>
          <w:szCs w:val="23"/>
        </w:rPr>
        <w:t xml:space="preserve">1. Kommunen setter opp egen transport eller </w:t>
      </w:r>
    </w:p>
    <w:p w:rsidR="00D42649" w:rsidRDefault="00D42649" w:rsidP="004C09BC">
      <w:pPr>
        <w:pStyle w:val="Default"/>
        <w:ind w:left="1416"/>
        <w:rPr>
          <w:sz w:val="23"/>
          <w:szCs w:val="23"/>
        </w:rPr>
      </w:pPr>
      <w:r>
        <w:rPr>
          <w:sz w:val="23"/>
          <w:szCs w:val="23"/>
        </w:rPr>
        <w:t xml:space="preserve">2. Avtaler med foresatte om å kjøre eleven til/ fra mot kompensasjon </w:t>
      </w:r>
    </w:p>
    <w:p w:rsidR="00D42649" w:rsidRDefault="00D42649" w:rsidP="00D42649">
      <w:pPr>
        <w:pStyle w:val="Default"/>
        <w:rPr>
          <w:sz w:val="23"/>
          <w:szCs w:val="23"/>
        </w:rPr>
      </w:pPr>
    </w:p>
    <w:p w:rsidR="00D42649" w:rsidRDefault="00D42649"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Unntak 1 – avstand fra hjem til skole </w:t>
      </w:r>
    </w:p>
    <w:p w:rsidR="00D42649" w:rsidRPr="004C09BC" w:rsidRDefault="00D42649" w:rsidP="00D42649">
      <w:pPr>
        <w:pStyle w:val="Default"/>
        <w:rPr>
          <w:sz w:val="23"/>
          <w:szCs w:val="23"/>
        </w:rPr>
      </w:pPr>
      <w:r w:rsidRPr="004C09BC">
        <w:rPr>
          <w:sz w:val="23"/>
          <w:szCs w:val="23"/>
        </w:rPr>
        <w:t>Hvor avstanden fra hjem til skole er under 2 km for 1.klassinger og under 4 kilometer for 2.-10.klassinger har eleven ikke krav på gratis skyss. Dette unntaket kan ut</w:t>
      </w:r>
      <w:r w:rsidR="009362EA" w:rsidRPr="004C09BC">
        <w:rPr>
          <w:sz w:val="23"/>
          <w:szCs w:val="23"/>
        </w:rPr>
        <w:t xml:space="preserve">ledes direkte av § 7-1 1.ledd.  </w:t>
      </w:r>
      <w:r w:rsidRPr="004C09BC">
        <w:rPr>
          <w:sz w:val="23"/>
          <w:szCs w:val="23"/>
        </w:rPr>
        <w:t>I disse tilfellene er det foreldrenes som har det praktiske og økonomiske ansvaret med å få eleven til/ fra skole</w:t>
      </w:r>
      <w:r w:rsidR="009362EA" w:rsidRPr="004C09BC">
        <w:rPr>
          <w:sz w:val="23"/>
          <w:szCs w:val="23"/>
        </w:rPr>
        <w:t>n.</w:t>
      </w:r>
      <w:r w:rsidRPr="004C09BC">
        <w:rPr>
          <w:sz w:val="23"/>
          <w:szCs w:val="23"/>
        </w:rPr>
        <w:t xml:space="preserve"> </w:t>
      </w:r>
    </w:p>
    <w:p w:rsidR="009362EA" w:rsidRPr="004C09BC" w:rsidRDefault="009362EA"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Unntak 2 –Skolebytte på grunn av andre forhold </w:t>
      </w:r>
    </w:p>
    <w:p w:rsidR="00D42649" w:rsidRPr="004C09BC" w:rsidRDefault="00D42649" w:rsidP="00D42649">
      <w:pPr>
        <w:pStyle w:val="Default"/>
        <w:rPr>
          <w:sz w:val="23"/>
          <w:szCs w:val="23"/>
        </w:rPr>
      </w:pPr>
      <w:r w:rsidRPr="004C09BC">
        <w:rPr>
          <w:sz w:val="23"/>
          <w:szCs w:val="23"/>
        </w:rPr>
        <w:t xml:space="preserve">Der foresatte har søkt om at eleven skal gå på en annen skole enn nærskolen og kommunen har innvilget skolebytte av andre grunner enn overnevnte kan kommune kreve at foreldrene dekker skyssen. </w:t>
      </w:r>
    </w:p>
    <w:p w:rsidR="009362EA" w:rsidRDefault="009362EA" w:rsidP="00D42649">
      <w:pPr>
        <w:pStyle w:val="Default"/>
        <w:rPr>
          <w:color w:val="auto"/>
          <w:sz w:val="23"/>
          <w:szCs w:val="23"/>
        </w:rPr>
      </w:pPr>
    </w:p>
    <w:p w:rsidR="00D42649" w:rsidRPr="004C09BC" w:rsidRDefault="00D42649" w:rsidP="00D42649">
      <w:pPr>
        <w:pStyle w:val="Default"/>
        <w:rPr>
          <w:sz w:val="23"/>
          <w:szCs w:val="23"/>
        </w:rPr>
      </w:pPr>
      <w:r w:rsidRPr="004C09BC">
        <w:rPr>
          <w:sz w:val="23"/>
          <w:szCs w:val="23"/>
        </w:rPr>
        <w:t xml:space="preserve">I disse tilfellene er det foreldrenes som har det praktiske og økonomiske ansvaret med å få elev til/ fra skolen. </w:t>
      </w:r>
    </w:p>
    <w:p w:rsidR="009362EA" w:rsidRPr="004C09BC" w:rsidRDefault="009362EA"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Særlig om det tilfelle eleven ikke hadde rett til skoleskyss før skolebytte ble gitt </w:t>
      </w:r>
    </w:p>
    <w:p w:rsidR="00D42649" w:rsidRPr="004C09BC" w:rsidRDefault="00D42649" w:rsidP="00D42649">
      <w:pPr>
        <w:pStyle w:val="Default"/>
        <w:rPr>
          <w:sz w:val="23"/>
          <w:szCs w:val="23"/>
        </w:rPr>
      </w:pPr>
      <w:r w:rsidRPr="004C09BC">
        <w:rPr>
          <w:sz w:val="23"/>
          <w:szCs w:val="23"/>
        </w:rPr>
        <w:t xml:space="preserve">Dersom en elev ikke hadde rett til skyss til nærskolen søker seg til en annen skole og får skolebytte innvilget, kan det være rimelig at foreldrene står ansvarlig for transporten og de kostnader det ev. medfører. Hvis det ikke går ordinær offentlig transport, vil foreldrene måtte sørge for privat transport eller selv dekke utgifter til drosje. </w:t>
      </w:r>
    </w:p>
    <w:p w:rsidR="009362EA" w:rsidRPr="004C09BC" w:rsidRDefault="009362EA" w:rsidP="00D42649">
      <w:pPr>
        <w:pStyle w:val="Default"/>
        <w:rPr>
          <w:sz w:val="23"/>
          <w:szCs w:val="23"/>
        </w:rPr>
      </w:pPr>
    </w:p>
    <w:p w:rsidR="00D42649" w:rsidRDefault="00D42649" w:rsidP="00D42649">
      <w:pPr>
        <w:pStyle w:val="Default"/>
        <w:rPr>
          <w:color w:val="auto"/>
          <w:sz w:val="23"/>
          <w:szCs w:val="23"/>
        </w:rPr>
      </w:pPr>
      <w:r w:rsidRPr="004C09BC">
        <w:rPr>
          <w:sz w:val="23"/>
          <w:szCs w:val="23"/>
        </w:rPr>
        <w:t>Hvis kommunen innvilget bytte av skole på grunn av skolemiljøet eller for å sikre bedre tilpasset opplæring har eleven krav på gratis skyss også i disse tilfellene</w:t>
      </w:r>
      <w:r>
        <w:rPr>
          <w:color w:val="auto"/>
          <w:sz w:val="23"/>
          <w:szCs w:val="23"/>
        </w:rPr>
        <w:t xml:space="preserve">. Dette utledes av et ulovfestet forvaltningsrettslig prinsipp om at vilkår til et vedtak må være saklig, relevant og rimelig. </w:t>
      </w:r>
    </w:p>
    <w:p w:rsidR="009362EA" w:rsidRDefault="009362EA" w:rsidP="00D42649">
      <w:pPr>
        <w:pStyle w:val="Default"/>
        <w:rPr>
          <w:color w:val="auto"/>
          <w:sz w:val="26"/>
          <w:szCs w:val="26"/>
        </w:rPr>
      </w:pPr>
    </w:p>
    <w:p w:rsidR="00D42649" w:rsidRDefault="00D42649" w:rsidP="00D42649">
      <w:pPr>
        <w:pStyle w:val="Default"/>
        <w:rPr>
          <w:color w:val="auto"/>
          <w:sz w:val="26"/>
          <w:szCs w:val="26"/>
        </w:rPr>
      </w:pPr>
      <w:r>
        <w:rPr>
          <w:color w:val="auto"/>
          <w:sz w:val="26"/>
          <w:szCs w:val="26"/>
        </w:rPr>
        <w:t xml:space="preserve">Særlig om det tilfelle eleven hadde rett til skoleskyss før skolebytte ble gitt </w:t>
      </w:r>
    </w:p>
    <w:p w:rsidR="00D42649" w:rsidRDefault="00D42649" w:rsidP="00D42649">
      <w:pPr>
        <w:pStyle w:val="Default"/>
        <w:rPr>
          <w:color w:val="auto"/>
          <w:sz w:val="23"/>
          <w:szCs w:val="23"/>
        </w:rPr>
      </w:pPr>
      <w:r>
        <w:rPr>
          <w:color w:val="auto"/>
          <w:sz w:val="23"/>
          <w:szCs w:val="23"/>
        </w:rPr>
        <w:t xml:space="preserve">Dersom eleven allerede hadde rett til skyss til nærskolen, vil det etter omstendighetene kunne være urimelig at foreldrene må dekke hele skysskostnaden ved bytte av skole. </w:t>
      </w:r>
    </w:p>
    <w:p w:rsidR="00D42649" w:rsidRDefault="00D42649" w:rsidP="00D42649">
      <w:pPr>
        <w:pStyle w:val="Default"/>
        <w:rPr>
          <w:color w:val="auto"/>
          <w:sz w:val="23"/>
          <w:szCs w:val="23"/>
        </w:rPr>
      </w:pPr>
      <w:r>
        <w:rPr>
          <w:color w:val="auto"/>
          <w:sz w:val="23"/>
          <w:szCs w:val="23"/>
        </w:rPr>
        <w:t>I slike tilfeller skal kommunen fortsatt dekke de kostnader som forelå før skolebytte. Dette utledes av et ulovfestet forvaltningsrettslig prinsipp om at vilkår til et vedtak må vær</w:t>
      </w:r>
      <w:r w:rsidR="009362EA">
        <w:rPr>
          <w:color w:val="auto"/>
          <w:sz w:val="23"/>
          <w:szCs w:val="23"/>
        </w:rPr>
        <w:t xml:space="preserve">e saklig, relevant og rimelig. </w:t>
      </w:r>
      <w:r>
        <w:rPr>
          <w:color w:val="auto"/>
          <w:sz w:val="23"/>
          <w:szCs w:val="23"/>
        </w:rPr>
        <w:t xml:space="preserve">Hvor kommunen har innvilget bytte av skole på grunn av skolemiljøet eller for å sikre bedre tilpasset opplæring dekker kommunen også denne merkostnaden. </w:t>
      </w:r>
    </w:p>
    <w:p w:rsidR="009362EA" w:rsidRDefault="009362EA" w:rsidP="00D42649">
      <w:pPr>
        <w:pStyle w:val="Default"/>
        <w:rPr>
          <w:color w:val="auto"/>
          <w:sz w:val="26"/>
          <w:szCs w:val="26"/>
        </w:rPr>
      </w:pPr>
    </w:p>
    <w:p w:rsidR="00D42649" w:rsidRPr="004C09BC" w:rsidRDefault="00D42649" w:rsidP="00D42649">
      <w:pPr>
        <w:pStyle w:val="Default"/>
        <w:rPr>
          <w:sz w:val="23"/>
          <w:szCs w:val="23"/>
        </w:rPr>
      </w:pPr>
      <w:r w:rsidRPr="004C09BC">
        <w:rPr>
          <w:sz w:val="23"/>
          <w:szCs w:val="23"/>
        </w:rPr>
        <w:t xml:space="preserve">Særlig om Barn i SFO </w:t>
      </w:r>
    </w:p>
    <w:p w:rsidR="00D42649" w:rsidRDefault="00D42649" w:rsidP="00D42649">
      <w:pPr>
        <w:pStyle w:val="Default"/>
        <w:rPr>
          <w:color w:val="auto"/>
          <w:sz w:val="23"/>
          <w:szCs w:val="23"/>
        </w:rPr>
      </w:pPr>
      <w:r>
        <w:rPr>
          <w:color w:val="auto"/>
          <w:sz w:val="23"/>
          <w:szCs w:val="23"/>
        </w:rPr>
        <w:t>Retten til skoleskyss gjeld bare mellom hjem og skolen. Barn i skolefritidsordninga (SFO) etter opplæringsloven § 13-7 har ikke rett til særskilt skyss. Dette gjelder uavhengig av hva grunnlaget for skyssen er, eksempelvis funksjonshemming. Årsaken til dette er at SFO er et frivillig tilbud iht. opplæringsloven og ikke en rettighet.</w:t>
      </w:r>
    </w:p>
    <w:p w:rsidR="00D42649" w:rsidRDefault="00D42649" w:rsidP="00D42649">
      <w:pPr>
        <w:pStyle w:val="Default"/>
        <w:rPr>
          <w:color w:val="auto"/>
          <w:sz w:val="23"/>
          <w:szCs w:val="23"/>
        </w:rPr>
      </w:pPr>
    </w:p>
    <w:p w:rsidR="00D42649" w:rsidRDefault="00D42649" w:rsidP="004C09BC">
      <w:pPr>
        <w:pStyle w:val="Overskrift2"/>
      </w:pPr>
      <w:r>
        <w:t xml:space="preserve">Saksbehandlingen vedrørende skoleskyss ved skolebytte </w:t>
      </w:r>
    </w:p>
    <w:p w:rsidR="00D42649" w:rsidRDefault="00D42649" w:rsidP="00D42649">
      <w:pPr>
        <w:pStyle w:val="Default"/>
        <w:rPr>
          <w:sz w:val="23"/>
          <w:szCs w:val="23"/>
        </w:rPr>
      </w:pPr>
      <w:r>
        <w:rPr>
          <w:sz w:val="23"/>
          <w:szCs w:val="23"/>
        </w:rPr>
        <w:t xml:space="preserve">Ved skolebytte må foresatte også søke særskilt om dekning av eventuelle skyssutgifter. </w:t>
      </w:r>
    </w:p>
    <w:p w:rsidR="00D42649" w:rsidRDefault="00D42649" w:rsidP="00D42649">
      <w:pPr>
        <w:pStyle w:val="Default"/>
        <w:rPr>
          <w:sz w:val="23"/>
          <w:szCs w:val="23"/>
        </w:rPr>
      </w:pPr>
      <w:r>
        <w:rPr>
          <w:sz w:val="23"/>
          <w:szCs w:val="23"/>
        </w:rPr>
        <w:t xml:space="preserve">Ved innvilgelse av skolebytte skal det i samme vedtak sies noe om skoleskyss. Dette gjelder både der det innvilges eller avslås skoleskyss. </w:t>
      </w:r>
    </w:p>
    <w:p w:rsidR="00577A8D" w:rsidRDefault="00577A8D" w:rsidP="00D42649">
      <w:pPr>
        <w:pStyle w:val="Default"/>
        <w:rPr>
          <w:sz w:val="23"/>
          <w:szCs w:val="23"/>
        </w:rPr>
      </w:pPr>
    </w:p>
    <w:p w:rsidR="00D42649" w:rsidRDefault="00D42649" w:rsidP="00D42649">
      <w:pPr>
        <w:pStyle w:val="Default"/>
        <w:rPr>
          <w:sz w:val="23"/>
          <w:szCs w:val="23"/>
        </w:rPr>
      </w:pPr>
      <w:r>
        <w:rPr>
          <w:sz w:val="23"/>
          <w:szCs w:val="23"/>
        </w:rPr>
        <w:t xml:space="preserve">Kommunen kan i noen tilfeller stille vilkår om at foreldrene betaler eventuelle skyssutgifter selv, se avsnittene ovenfor. </w:t>
      </w:r>
    </w:p>
    <w:p w:rsidR="004C09BC" w:rsidRDefault="004C09BC" w:rsidP="00D42649">
      <w:pPr>
        <w:pStyle w:val="Default"/>
        <w:rPr>
          <w:sz w:val="23"/>
          <w:szCs w:val="23"/>
        </w:rPr>
      </w:pPr>
    </w:p>
    <w:p w:rsidR="00D42649" w:rsidRDefault="00D42649" w:rsidP="00D42649">
      <w:pPr>
        <w:pStyle w:val="Default"/>
        <w:rPr>
          <w:sz w:val="23"/>
          <w:szCs w:val="23"/>
        </w:rPr>
      </w:pPr>
      <w:r>
        <w:rPr>
          <w:sz w:val="23"/>
          <w:szCs w:val="23"/>
        </w:rPr>
        <w:t>Dersom det ikke blir satt vilkår om at foreldre står ansvarlig for skoleskyss i nevnte vedtak er kommunen i utgangspunktet ansvarlig til å dekke skyssutgiftene. For å rette opp dette kan kommunen i ettertid fatte eget vedtak om avslag på skoleskyss. Vedtaket er e</w:t>
      </w:r>
      <w:r w:rsidR="00577A8D">
        <w:rPr>
          <w:sz w:val="23"/>
          <w:szCs w:val="23"/>
        </w:rPr>
        <w:t>t enkeltvedtak som kan påklages</w:t>
      </w:r>
      <w:r>
        <w:rPr>
          <w:sz w:val="23"/>
          <w:szCs w:val="23"/>
        </w:rPr>
        <w:t>.</w:t>
      </w:r>
      <w:r w:rsidR="00577A8D">
        <w:rPr>
          <w:sz w:val="23"/>
          <w:szCs w:val="23"/>
        </w:rPr>
        <w:t xml:space="preserve"> </w:t>
      </w:r>
    </w:p>
    <w:sectPr w:rsidR="00D4264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9D" w:rsidRDefault="00CF5D9D" w:rsidP="00CF5D9D">
      <w:pPr>
        <w:spacing w:after="0" w:line="240" w:lineRule="auto"/>
      </w:pPr>
      <w:r>
        <w:separator/>
      </w:r>
    </w:p>
  </w:endnote>
  <w:endnote w:type="continuationSeparator" w:id="0">
    <w:p w:rsidR="00CF5D9D" w:rsidRDefault="00CF5D9D" w:rsidP="00CF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542404"/>
      <w:docPartObj>
        <w:docPartGallery w:val="Page Numbers (Bottom of Page)"/>
        <w:docPartUnique/>
      </w:docPartObj>
    </w:sdtPr>
    <w:sdtEndPr/>
    <w:sdtContent>
      <w:p w:rsidR="002E307C" w:rsidRDefault="002E307C">
        <w:pPr>
          <w:pStyle w:val="Bunntekst"/>
          <w:jc w:val="right"/>
        </w:pPr>
        <w:r>
          <w:fldChar w:fldCharType="begin"/>
        </w:r>
        <w:r>
          <w:instrText>PAGE   \* MERGEFORMAT</w:instrText>
        </w:r>
        <w:r>
          <w:fldChar w:fldCharType="separate"/>
        </w:r>
        <w:r w:rsidR="00075AF3">
          <w:rPr>
            <w:noProof/>
          </w:rPr>
          <w:t>1</w:t>
        </w:r>
        <w:r>
          <w:fldChar w:fldCharType="end"/>
        </w:r>
      </w:p>
    </w:sdtContent>
  </w:sdt>
  <w:p w:rsidR="002E307C" w:rsidRDefault="002E307C">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9D" w:rsidRDefault="00CF5D9D" w:rsidP="00CF5D9D">
      <w:pPr>
        <w:spacing w:after="0" w:line="240" w:lineRule="auto"/>
      </w:pPr>
      <w:r>
        <w:separator/>
      </w:r>
    </w:p>
  </w:footnote>
  <w:footnote w:type="continuationSeparator" w:id="0">
    <w:p w:rsidR="00CF5D9D" w:rsidRDefault="00CF5D9D" w:rsidP="00CF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9D" w:rsidRDefault="00C5350C" w:rsidP="006D1F98">
    <w:pPr>
      <w:pStyle w:val="Topptekst"/>
      <w:jc w:val="right"/>
      <w:rPr>
        <w:color w:val="A6A6A6" w:themeColor="background1" w:themeShade="A6"/>
      </w:rPr>
    </w:pPr>
    <w:r>
      <w:rPr>
        <w:color w:val="A6A6A6" w:themeColor="background1" w:themeShade="A6"/>
      </w:rPr>
      <w:t>2021.11.18</w:t>
    </w:r>
  </w:p>
  <w:p w:rsidR="00C5350C" w:rsidRPr="00C5350C" w:rsidRDefault="00C5350C" w:rsidP="006D1F98">
    <w:pPr>
      <w:pStyle w:val="Topptekst"/>
      <w:jc w:val="right"/>
      <w:rPr>
        <w:color w:val="A6A6A6" w:themeColor="background1" w:themeShade="A6"/>
        <w:sz w:val="16"/>
      </w:rPr>
    </w:pPr>
    <w:r w:rsidRPr="00C5350C">
      <w:rPr>
        <w:color w:val="A6A6A6" w:themeColor="background1" w:themeShade="A6"/>
        <w:sz w:val="16"/>
      </w:rPr>
      <w:fldChar w:fldCharType="begin"/>
    </w:r>
    <w:r w:rsidRPr="00C5350C">
      <w:rPr>
        <w:color w:val="A6A6A6" w:themeColor="background1" w:themeShade="A6"/>
        <w:sz w:val="16"/>
      </w:rPr>
      <w:instrText xml:space="preserve"> FILENAME \p \* MERGEFORMAT </w:instrText>
    </w:r>
    <w:r w:rsidRPr="00C5350C">
      <w:rPr>
        <w:color w:val="A6A6A6" w:themeColor="background1" w:themeShade="A6"/>
        <w:sz w:val="16"/>
      </w:rPr>
      <w:fldChar w:fldCharType="separate"/>
    </w:r>
    <w:r w:rsidRPr="00C5350C">
      <w:rPr>
        <w:noProof/>
        <w:color w:val="A6A6A6" w:themeColor="background1" w:themeShade="A6"/>
        <w:sz w:val="16"/>
      </w:rPr>
      <w:t>G:\HR-Tjenesteutvikling\Pedstab\Steinar-felles\Rutinebeskrivelse\Skolebytte\2021.11.18 Rutiner for skolebytte.docx</w:t>
    </w:r>
    <w:r w:rsidRPr="00C5350C">
      <w:rPr>
        <w:color w:val="A6A6A6" w:themeColor="background1" w:themeShade="A6"/>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4"/>
    <w:rsid w:val="0000209E"/>
    <w:rsid w:val="00061E26"/>
    <w:rsid w:val="00075AF3"/>
    <w:rsid w:val="001073CC"/>
    <w:rsid w:val="00156A50"/>
    <w:rsid w:val="00276F8A"/>
    <w:rsid w:val="002E307C"/>
    <w:rsid w:val="002F09DF"/>
    <w:rsid w:val="0031150E"/>
    <w:rsid w:val="003773EB"/>
    <w:rsid w:val="003B34EE"/>
    <w:rsid w:val="003C6EA1"/>
    <w:rsid w:val="003D4E22"/>
    <w:rsid w:val="004C09BC"/>
    <w:rsid w:val="00557274"/>
    <w:rsid w:val="005712D4"/>
    <w:rsid w:val="00577A8D"/>
    <w:rsid w:val="005A54A8"/>
    <w:rsid w:val="00660763"/>
    <w:rsid w:val="006C4BBF"/>
    <w:rsid w:val="006D1F98"/>
    <w:rsid w:val="00740E9A"/>
    <w:rsid w:val="008325C6"/>
    <w:rsid w:val="008A6CCB"/>
    <w:rsid w:val="008E644B"/>
    <w:rsid w:val="00920500"/>
    <w:rsid w:val="009362EA"/>
    <w:rsid w:val="009A1EA3"/>
    <w:rsid w:val="009B521A"/>
    <w:rsid w:val="00B66E7F"/>
    <w:rsid w:val="00BC0C95"/>
    <w:rsid w:val="00C5350C"/>
    <w:rsid w:val="00C64525"/>
    <w:rsid w:val="00CC66DA"/>
    <w:rsid w:val="00CF08F7"/>
    <w:rsid w:val="00CF5D9D"/>
    <w:rsid w:val="00CF674F"/>
    <w:rsid w:val="00D32B05"/>
    <w:rsid w:val="00D42649"/>
    <w:rsid w:val="00D449F8"/>
    <w:rsid w:val="00D64649"/>
    <w:rsid w:val="00DB06D2"/>
    <w:rsid w:val="00DF1336"/>
    <w:rsid w:val="00E022B9"/>
    <w:rsid w:val="00E62510"/>
    <w:rsid w:val="00F21B2B"/>
    <w:rsid w:val="00F268D5"/>
    <w:rsid w:val="00F51CCC"/>
    <w:rsid w:val="00F72E80"/>
    <w:rsid w:val="00FA75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AA55C-9604-45E9-ABBE-34BA1719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76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3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76F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57274"/>
    <w:pPr>
      <w:autoSpaceDE w:val="0"/>
      <w:autoSpaceDN w:val="0"/>
      <w:adjustRightInd w:val="0"/>
      <w:spacing w:after="0" w:line="240" w:lineRule="auto"/>
    </w:pPr>
    <w:rPr>
      <w:rFonts w:ascii="Calibri" w:hAnsi="Calibri" w:cs="Calibri"/>
      <w:color w:val="000000"/>
      <w:sz w:val="24"/>
      <w:szCs w:val="24"/>
    </w:rPr>
  </w:style>
  <w:style w:type="paragraph" w:styleId="Tittel">
    <w:name w:val="Title"/>
    <w:basedOn w:val="Normal"/>
    <w:next w:val="Normal"/>
    <w:link w:val="TittelTegn"/>
    <w:uiPriority w:val="10"/>
    <w:qFormat/>
    <w:rsid w:val="005572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57274"/>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5712D4"/>
    <w:rPr>
      <w:color w:val="0000FF"/>
      <w:u w:val="single"/>
    </w:rPr>
  </w:style>
  <w:style w:type="character" w:styleId="Utheving">
    <w:name w:val="Emphasis"/>
    <w:basedOn w:val="Standardskriftforavsnitt"/>
    <w:uiPriority w:val="20"/>
    <w:qFormat/>
    <w:rsid w:val="0031150E"/>
    <w:rPr>
      <w:i/>
      <w:iCs/>
    </w:rPr>
  </w:style>
  <w:style w:type="paragraph" w:customStyle="1" w:styleId="mortaga">
    <w:name w:val="mortag_a"/>
    <w:basedOn w:val="Normal"/>
    <w:rsid w:val="003115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ighlight">
    <w:name w:val="highlight"/>
    <w:basedOn w:val="Standardskriftforavsnitt"/>
    <w:rsid w:val="0031150E"/>
  </w:style>
  <w:style w:type="paragraph" w:styleId="Brdtekstinnrykk">
    <w:name w:val="Body Text Indent"/>
    <w:basedOn w:val="Normal"/>
    <w:link w:val="BrdtekstinnrykkTegn"/>
    <w:rsid w:val="00920500"/>
    <w:pPr>
      <w:spacing w:after="0" w:line="240" w:lineRule="auto"/>
      <w:ind w:left="705" w:hanging="705"/>
    </w:pPr>
    <w:rPr>
      <w:rFonts w:ascii="Lucida Sans Unicode" w:eastAsia="Times New Roman" w:hAnsi="Lucida Sans Unicode" w:cs="Lucida Sans Unicode"/>
      <w:sz w:val="20"/>
      <w:szCs w:val="24"/>
      <w:lang w:eastAsia="nb-NO"/>
    </w:rPr>
  </w:style>
  <w:style w:type="character" w:customStyle="1" w:styleId="BrdtekstinnrykkTegn">
    <w:name w:val="Brødtekstinnrykk Tegn"/>
    <w:basedOn w:val="Standardskriftforavsnitt"/>
    <w:link w:val="Brdtekstinnrykk"/>
    <w:rsid w:val="00920500"/>
    <w:rPr>
      <w:rFonts w:ascii="Lucida Sans Unicode" w:eastAsia="Times New Roman" w:hAnsi="Lucida Sans Unicode" w:cs="Lucida Sans Unicode"/>
      <w:sz w:val="20"/>
      <w:szCs w:val="24"/>
      <w:lang w:eastAsia="nb-NO"/>
    </w:rPr>
  </w:style>
  <w:style w:type="paragraph" w:styleId="Topptekst">
    <w:name w:val="header"/>
    <w:basedOn w:val="Normal"/>
    <w:link w:val="TopptekstTegn"/>
    <w:uiPriority w:val="99"/>
    <w:unhideWhenUsed/>
    <w:rsid w:val="00CF5D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5D9D"/>
  </w:style>
  <w:style w:type="paragraph" w:styleId="Bunntekst">
    <w:name w:val="footer"/>
    <w:basedOn w:val="Normal"/>
    <w:link w:val="BunntekstTegn"/>
    <w:uiPriority w:val="99"/>
    <w:unhideWhenUsed/>
    <w:rsid w:val="00CF5D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5D9D"/>
  </w:style>
  <w:style w:type="paragraph" w:styleId="Bobletekst">
    <w:name w:val="Balloon Text"/>
    <w:basedOn w:val="Normal"/>
    <w:link w:val="BobletekstTegn"/>
    <w:uiPriority w:val="99"/>
    <w:semiHidden/>
    <w:unhideWhenUsed/>
    <w:rsid w:val="00740E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0E9A"/>
    <w:rPr>
      <w:rFonts w:ascii="Segoe UI" w:hAnsi="Segoe UI" w:cs="Segoe UI"/>
      <w:sz w:val="18"/>
      <w:szCs w:val="18"/>
    </w:rPr>
  </w:style>
  <w:style w:type="character" w:customStyle="1" w:styleId="Overskrift2Tegn">
    <w:name w:val="Overskrift 2 Tegn"/>
    <w:basedOn w:val="Standardskriftforavsnitt"/>
    <w:link w:val="Overskrift2"/>
    <w:uiPriority w:val="9"/>
    <w:rsid w:val="008325C6"/>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276F8A"/>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276F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268">
      <w:bodyDiv w:val="1"/>
      <w:marLeft w:val="0"/>
      <w:marRight w:val="0"/>
      <w:marTop w:val="0"/>
      <w:marBottom w:val="0"/>
      <w:divBdr>
        <w:top w:val="none" w:sz="0" w:space="0" w:color="auto"/>
        <w:left w:val="none" w:sz="0" w:space="0" w:color="auto"/>
        <w:bottom w:val="none" w:sz="0" w:space="0" w:color="auto"/>
        <w:right w:val="none" w:sz="0" w:space="0" w:color="auto"/>
      </w:divBdr>
    </w:div>
    <w:div w:id="670106201">
      <w:bodyDiv w:val="1"/>
      <w:marLeft w:val="0"/>
      <w:marRight w:val="0"/>
      <w:marTop w:val="0"/>
      <w:marBottom w:val="0"/>
      <w:divBdr>
        <w:top w:val="none" w:sz="0" w:space="0" w:color="auto"/>
        <w:left w:val="none" w:sz="0" w:space="0" w:color="auto"/>
        <w:bottom w:val="none" w:sz="0" w:space="0" w:color="auto"/>
        <w:right w:val="none" w:sz="0" w:space="0" w:color="auto"/>
      </w:divBdr>
    </w:div>
    <w:div w:id="1055856252">
      <w:bodyDiv w:val="1"/>
      <w:marLeft w:val="0"/>
      <w:marRight w:val="0"/>
      <w:marTop w:val="0"/>
      <w:marBottom w:val="0"/>
      <w:divBdr>
        <w:top w:val="none" w:sz="0" w:space="0" w:color="auto"/>
        <w:left w:val="none" w:sz="0" w:space="0" w:color="auto"/>
        <w:bottom w:val="none" w:sz="0" w:space="0" w:color="auto"/>
        <w:right w:val="none" w:sz="0" w:space="0" w:color="auto"/>
      </w:divBdr>
    </w:div>
    <w:div w:id="1809781537">
      <w:bodyDiv w:val="1"/>
      <w:marLeft w:val="0"/>
      <w:marRight w:val="0"/>
      <w:marTop w:val="0"/>
      <w:marBottom w:val="0"/>
      <w:divBdr>
        <w:top w:val="none" w:sz="0" w:space="0" w:color="auto"/>
        <w:left w:val="none" w:sz="0" w:space="0" w:color="auto"/>
        <w:bottom w:val="none" w:sz="0" w:space="0" w:color="auto"/>
        <w:right w:val="none" w:sz="0" w:space="0" w:color="auto"/>
      </w:divBdr>
    </w:div>
    <w:div w:id="20022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pr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SK1211LE\Downloads\Delegasjonsreglement%20korrigert%20etter%20pol%20beh%202018%20(L)(183328).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vdata.no/pr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gjeringen.no/contentassets/205f3735ebdf44498bba056e5e1bccbc/nn-no/pdfs/prp201420150019000dddpdfs.pdf" TargetMode="External"/><Relationship Id="rId4" Type="http://schemas.openxmlformats.org/officeDocument/2006/relationships/footnotes" Target="footnotes.xml"/><Relationship Id="rId9" Type="http://schemas.openxmlformats.org/officeDocument/2006/relationships/hyperlink" Target="mailto:postmottak@vestvagoy.kommune.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2999</Words>
  <Characters>15897</Characters>
  <Application>Microsoft Office Word</Application>
  <DocSecurity>4</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Vestvagoy Kommune</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Bergheim</dc:creator>
  <cp:keywords/>
  <dc:description/>
  <cp:lastModifiedBy>Tove Andersen</cp:lastModifiedBy>
  <cp:revision>2</cp:revision>
  <cp:lastPrinted>2021-10-22T08:01:00Z</cp:lastPrinted>
  <dcterms:created xsi:type="dcterms:W3CDTF">2021-11-19T13:31:00Z</dcterms:created>
  <dcterms:modified xsi:type="dcterms:W3CDTF">2021-11-19T13:31:00Z</dcterms:modified>
</cp:coreProperties>
</file>